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3755C2" w14:textId="795A3CD3" w:rsidR="00475463" w:rsidRPr="00844A5E" w:rsidRDefault="006D2C85" w:rsidP="006D2C85">
      <w:pPr>
        <w:pStyle w:val="Heading2"/>
        <w:numPr>
          <w:ilvl w:val="0"/>
          <w:numId w:val="0"/>
        </w:numPr>
        <w:rPr>
          <w:rFonts w:ascii="Trebuchet MS" w:hAnsi="Trebuchet MS"/>
          <w:sz w:val="22"/>
          <w:szCs w:val="22"/>
        </w:rPr>
      </w:pPr>
      <w:bookmarkStart w:id="0" w:name="_GoBack"/>
      <w:bookmarkEnd w:id="0"/>
      <w:r>
        <w:rPr>
          <w:rFonts w:ascii="Trebuchet MS" w:hAnsi="Trebuchet MS"/>
          <w:sz w:val="22"/>
          <w:szCs w:val="22"/>
        </w:rPr>
        <w:t xml:space="preserve">5.2. </w:t>
      </w:r>
      <w:proofErr w:type="spellStart"/>
      <w:r w:rsidR="00454D3E" w:rsidRPr="00844A5E">
        <w:rPr>
          <w:rFonts w:ascii="Trebuchet MS" w:hAnsi="Trebuchet MS"/>
          <w:sz w:val="22"/>
          <w:szCs w:val="22"/>
        </w:rPr>
        <w:t>Intervenții</w:t>
      </w:r>
      <w:proofErr w:type="spellEnd"/>
      <w:r w:rsidR="00454D3E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454D3E" w:rsidRPr="00844A5E">
        <w:rPr>
          <w:rFonts w:ascii="Trebuchet MS" w:hAnsi="Trebuchet MS"/>
          <w:sz w:val="22"/>
          <w:szCs w:val="22"/>
        </w:rPr>
        <w:t>sectoriale</w:t>
      </w:r>
      <w:proofErr w:type="spellEnd"/>
    </w:p>
    <w:p w14:paraId="6BE1D9FA" w14:textId="77777777" w:rsidR="00475463" w:rsidRPr="00844A5E" w:rsidRDefault="00475463" w:rsidP="00475463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60"/>
        <w:rPr>
          <w:rFonts w:ascii="Trebuchet MS" w:hAnsi="Trebuchet MS"/>
          <w:color w:val="1F497D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060CF" w:rsidRPr="00844A5E" w14:paraId="0D245853" w14:textId="77777777" w:rsidTr="001807B6">
        <w:tc>
          <w:tcPr>
            <w:tcW w:w="2689" w:type="dxa"/>
          </w:tcPr>
          <w:p w14:paraId="5274383E" w14:textId="77777777" w:rsidR="00475463" w:rsidRPr="00844A5E" w:rsidRDefault="00454D3E" w:rsidP="0010156D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Cod de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intervenție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="00475463" w:rsidRPr="00844A5E">
              <w:rPr>
                <w:rFonts w:ascii="Trebuchet MS" w:hAnsi="Trebuchet MS"/>
                <w:b/>
                <w:sz w:val="22"/>
                <w:szCs w:val="22"/>
              </w:rPr>
              <w:t>(MS)</w:t>
            </w:r>
          </w:p>
        </w:tc>
        <w:tc>
          <w:tcPr>
            <w:tcW w:w="6327" w:type="dxa"/>
          </w:tcPr>
          <w:p w14:paraId="4F9E7611" w14:textId="77777777" w:rsidR="00475463" w:rsidRPr="00844A5E" w:rsidRDefault="00475463" w:rsidP="0010156D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D060CF" w:rsidRPr="00844A5E" w14:paraId="2A1A96A1" w14:textId="77777777" w:rsidTr="001807B6">
        <w:tc>
          <w:tcPr>
            <w:tcW w:w="2689" w:type="dxa"/>
          </w:tcPr>
          <w:p w14:paraId="465D1C14" w14:textId="77777777" w:rsidR="00475463" w:rsidRPr="00844A5E" w:rsidRDefault="00454D3E" w:rsidP="0010156D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Denumirea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intervenției</w:t>
            </w:r>
            <w:proofErr w:type="spellEnd"/>
          </w:p>
        </w:tc>
        <w:tc>
          <w:tcPr>
            <w:tcW w:w="6327" w:type="dxa"/>
          </w:tcPr>
          <w:p w14:paraId="7D0B0061" w14:textId="77777777" w:rsidR="00475463" w:rsidRPr="00844A5E" w:rsidRDefault="00E26ADA" w:rsidP="00E26ADA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Restructurarea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și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reconversia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plantațiilor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viticole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  <w:lang w:val="ro-RO"/>
              </w:rPr>
              <w:t xml:space="preserve"> </w:t>
            </w:r>
          </w:p>
        </w:tc>
      </w:tr>
      <w:tr w:rsidR="00D060CF" w:rsidRPr="00844A5E" w14:paraId="2AF2C063" w14:textId="77777777" w:rsidTr="001807B6">
        <w:tc>
          <w:tcPr>
            <w:tcW w:w="2689" w:type="dxa"/>
          </w:tcPr>
          <w:p w14:paraId="59116F09" w14:textId="77777777" w:rsidR="00475463" w:rsidRPr="00844A5E" w:rsidRDefault="00454D3E" w:rsidP="0010156D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  <w:lang w:eastAsia="en-US"/>
              </w:rPr>
            </w:pP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Codul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bugetului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intervenție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 xml:space="preserve"> </w:t>
            </w:r>
            <w:r w:rsidR="00475463" w:rsidRPr="00844A5E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(EC)</w:t>
            </w:r>
          </w:p>
        </w:tc>
        <w:tc>
          <w:tcPr>
            <w:tcW w:w="6327" w:type="dxa"/>
          </w:tcPr>
          <w:p w14:paraId="0CDD903A" w14:textId="77777777" w:rsidR="00475463" w:rsidRPr="00844A5E" w:rsidRDefault="00632539" w:rsidP="0010156D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844A5E">
              <w:rPr>
                <w:rFonts w:ascii="Trebuchet MS" w:hAnsi="Trebuchet MS"/>
                <w:sz w:val="22"/>
                <w:szCs w:val="22"/>
              </w:rPr>
              <w:t>FEGA</w:t>
            </w:r>
            <w:r w:rsidR="00E74030">
              <w:rPr>
                <w:rFonts w:ascii="Trebuchet MS" w:hAnsi="Trebuchet MS"/>
                <w:sz w:val="22"/>
                <w:szCs w:val="22"/>
              </w:rPr>
              <w:t xml:space="preserve">  -</w:t>
            </w:r>
            <w:r w:rsidR="00B25223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E74030" w:rsidRPr="00236FA6">
              <w:rPr>
                <w:rFonts w:ascii="Trebuchet MS" w:hAnsi="Trebuchet MS"/>
                <w:sz w:val="22"/>
                <w:szCs w:val="22"/>
                <w:lang w:val="ro-RO"/>
              </w:rPr>
              <w:t>Fondul european de garantare agricolă</w:t>
            </w:r>
          </w:p>
        </w:tc>
      </w:tr>
      <w:tr w:rsidR="00D060CF" w:rsidRPr="00844A5E" w14:paraId="3275A25F" w14:textId="77777777" w:rsidTr="001807B6">
        <w:tc>
          <w:tcPr>
            <w:tcW w:w="2689" w:type="dxa"/>
          </w:tcPr>
          <w:p w14:paraId="3DCB5C19" w14:textId="77777777" w:rsidR="00475463" w:rsidRPr="00844A5E" w:rsidRDefault="00475463" w:rsidP="0010156D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844A5E">
              <w:rPr>
                <w:rFonts w:ascii="Trebuchet MS" w:hAnsi="Trebuchet MS"/>
                <w:b/>
                <w:sz w:val="22"/>
                <w:szCs w:val="22"/>
              </w:rPr>
              <w:t>Sector</w:t>
            </w:r>
          </w:p>
        </w:tc>
        <w:tc>
          <w:tcPr>
            <w:tcW w:w="6327" w:type="dxa"/>
          </w:tcPr>
          <w:p w14:paraId="3D990585" w14:textId="77777777" w:rsidR="00475463" w:rsidRPr="00844A5E" w:rsidRDefault="000A2B4E" w:rsidP="0010156D">
            <w:pPr>
              <w:spacing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Vitivinicol</w:t>
            </w:r>
            <w:proofErr w:type="spellEnd"/>
          </w:p>
        </w:tc>
      </w:tr>
      <w:tr w:rsidR="00D060CF" w:rsidRPr="00844A5E" w14:paraId="63C30252" w14:textId="77777777" w:rsidTr="001807B6">
        <w:tc>
          <w:tcPr>
            <w:tcW w:w="2689" w:type="dxa"/>
          </w:tcPr>
          <w:p w14:paraId="65E2F54B" w14:textId="77777777" w:rsidR="00475463" w:rsidRPr="00844A5E" w:rsidRDefault="0063799F" w:rsidP="0010156D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Tipul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intervenție</w:t>
            </w:r>
            <w:proofErr w:type="spellEnd"/>
          </w:p>
        </w:tc>
        <w:tc>
          <w:tcPr>
            <w:tcW w:w="6327" w:type="dxa"/>
          </w:tcPr>
          <w:p w14:paraId="4EE935D5" w14:textId="77777777" w:rsidR="00475463" w:rsidRPr="00844A5E" w:rsidRDefault="007968D4" w:rsidP="00B25223">
            <w:pPr>
              <w:spacing w:after="60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Interventie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sectorială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9A3A8F" w:rsidRPr="00844A5E">
              <w:rPr>
                <w:rFonts w:ascii="Trebuchet MS" w:hAnsi="Trebuchet MS"/>
                <w:sz w:val="22"/>
                <w:szCs w:val="22"/>
                <w:lang w:val="ro-RO"/>
              </w:rPr>
              <w:t xml:space="preserve">care se încadrează </w:t>
            </w:r>
            <w:r w:rsidR="00D060CF" w:rsidRPr="00844A5E">
              <w:rPr>
                <w:rFonts w:ascii="Trebuchet MS" w:hAnsi="Trebuchet MS"/>
                <w:sz w:val="22"/>
                <w:szCs w:val="22"/>
              </w:rPr>
              <w:t xml:space="preserve">la art. 58 </w:t>
            </w:r>
            <w:proofErr w:type="spellStart"/>
            <w:r w:rsidR="00D060CF" w:rsidRPr="00844A5E">
              <w:rPr>
                <w:rFonts w:ascii="Trebuchet MS" w:hAnsi="Trebuchet MS"/>
                <w:sz w:val="22"/>
                <w:szCs w:val="22"/>
              </w:rPr>
              <w:t>alin</w:t>
            </w:r>
            <w:proofErr w:type="spellEnd"/>
            <w:r w:rsidR="00D060CF" w:rsidRPr="00844A5E">
              <w:rPr>
                <w:rFonts w:ascii="Trebuchet MS" w:hAnsi="Trebuchet MS"/>
                <w:sz w:val="22"/>
                <w:szCs w:val="22"/>
              </w:rPr>
              <w:t>. (1) lit. a)</w:t>
            </w:r>
            <w:r w:rsidR="00914C66" w:rsidRPr="00844A5E">
              <w:rPr>
                <w:rFonts w:ascii="Trebuchet MS" w:hAnsi="Trebuchet MS"/>
                <w:sz w:val="22"/>
                <w:szCs w:val="22"/>
              </w:rPr>
              <w:t xml:space="preserve"> din </w:t>
            </w:r>
            <w:proofErr w:type="spellStart"/>
            <w:r w:rsidR="00914C66" w:rsidRPr="00844A5E">
              <w:rPr>
                <w:rFonts w:ascii="Trebuchet MS" w:hAnsi="Trebuchet MS"/>
                <w:sz w:val="22"/>
                <w:szCs w:val="22"/>
              </w:rPr>
              <w:t>Regulamentul</w:t>
            </w:r>
            <w:proofErr w:type="spellEnd"/>
            <w:r w:rsidR="00914C66" w:rsidRPr="00844A5E">
              <w:rPr>
                <w:rFonts w:ascii="Trebuchet MS" w:hAnsi="Trebuchet MS"/>
                <w:sz w:val="22"/>
                <w:szCs w:val="22"/>
              </w:rPr>
              <w:t xml:space="preserve"> (EU) 2021/</w:t>
            </w:r>
            <w:r w:rsidR="00B25223">
              <w:rPr>
                <w:rFonts w:ascii="Trebuchet MS" w:hAnsi="Trebuchet MS"/>
                <w:sz w:val="22"/>
                <w:szCs w:val="22"/>
              </w:rPr>
              <w:t>2115</w:t>
            </w:r>
          </w:p>
        </w:tc>
      </w:tr>
      <w:tr w:rsidR="00D060CF" w:rsidRPr="00844A5E" w14:paraId="2EC43FB7" w14:textId="77777777" w:rsidTr="001807B6">
        <w:tc>
          <w:tcPr>
            <w:tcW w:w="2689" w:type="dxa"/>
          </w:tcPr>
          <w:p w14:paraId="4B3CEABD" w14:textId="77777777" w:rsidR="00475463" w:rsidRPr="00844A5E" w:rsidRDefault="0063799F" w:rsidP="00A111D2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Indicator de </w:t>
            </w:r>
            <w:proofErr w:type="spellStart"/>
            <w:r w:rsidR="00A111D2" w:rsidRPr="00844A5E">
              <w:rPr>
                <w:rFonts w:ascii="Trebuchet MS" w:hAnsi="Trebuchet MS"/>
                <w:b/>
                <w:sz w:val="22"/>
                <w:szCs w:val="22"/>
              </w:rPr>
              <w:t>realizare</w:t>
            </w:r>
            <w:proofErr w:type="spellEnd"/>
          </w:p>
        </w:tc>
        <w:tc>
          <w:tcPr>
            <w:tcW w:w="6327" w:type="dxa"/>
          </w:tcPr>
          <w:p w14:paraId="7B064486" w14:textId="77777777" w:rsidR="00844A5E" w:rsidRPr="00844A5E" w:rsidRDefault="00844A5E" w:rsidP="00844A5E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844A5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O.36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  <w:lang w:eastAsia="en-US"/>
              </w:rPr>
              <w:t>Numărul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  <w:lang w:eastAsia="en-US"/>
              </w:rPr>
              <w:t>acțiuni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  <w:lang w:eastAsia="en-US"/>
              </w:rPr>
              <w:t>sau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  <w:lang w:eastAsia="en-US"/>
              </w:rPr>
              <w:t>unități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care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  <w:lang w:eastAsia="en-US"/>
              </w:rPr>
              <w:t>beneficiază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de</w:t>
            </w:r>
          </w:p>
          <w:p w14:paraId="3A7FD027" w14:textId="77777777" w:rsidR="00844A5E" w:rsidRDefault="00844A5E" w:rsidP="00844A5E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rebuchet MS" w:hAnsi="Trebuchet MS"/>
                <w:sz w:val="22"/>
                <w:szCs w:val="22"/>
                <w:lang w:eastAsia="en-US"/>
              </w:rPr>
              <w:t>sprijin</w:t>
            </w:r>
            <w:proofErr w:type="spellEnd"/>
            <w:r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  <w:lang w:eastAsia="en-US"/>
              </w:rPr>
              <w:t>în</w:t>
            </w:r>
            <w:proofErr w:type="spellEnd"/>
            <w:r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  <w:lang w:eastAsia="en-US"/>
              </w:rPr>
              <w:t>sectorul</w:t>
            </w:r>
            <w:proofErr w:type="spellEnd"/>
            <w:r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  <w:lang w:eastAsia="en-US"/>
              </w:rPr>
              <w:t>vitivinico</w:t>
            </w:r>
            <w:r w:rsidRPr="00844A5E">
              <w:rPr>
                <w:rFonts w:ascii="Trebuchet MS" w:hAnsi="Trebuchet MS"/>
                <w:sz w:val="22"/>
                <w:szCs w:val="22"/>
                <w:lang w:eastAsia="en-US"/>
              </w:rPr>
              <w:t>l</w:t>
            </w:r>
            <w:proofErr w:type="spellEnd"/>
            <w:r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</w:p>
          <w:p w14:paraId="54612B3A" w14:textId="77777777" w:rsidR="005136E6" w:rsidRPr="00844A5E" w:rsidRDefault="005136E6" w:rsidP="0010156D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</w:p>
        </w:tc>
      </w:tr>
    </w:tbl>
    <w:p w14:paraId="39CD1BAF" w14:textId="3C4B2147" w:rsidR="00475463" w:rsidRPr="00844A5E" w:rsidRDefault="000B082D" w:rsidP="000B082D">
      <w:pPr>
        <w:pStyle w:val="Heading3"/>
        <w:numPr>
          <w:ilvl w:val="0"/>
          <w:numId w:val="0"/>
        </w:numPr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>5.2.1</w:t>
      </w:r>
      <w:r w:rsidR="008F329D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63799F" w:rsidRPr="00844A5E">
        <w:rPr>
          <w:rFonts w:ascii="Trebuchet MS" w:hAnsi="Trebuchet MS"/>
          <w:b/>
          <w:color w:val="auto"/>
          <w:sz w:val="22"/>
          <w:szCs w:val="22"/>
        </w:rPr>
        <w:t>Domeniul</w:t>
      </w:r>
      <w:proofErr w:type="spellEnd"/>
      <w:r w:rsidR="0063799F" w:rsidRPr="00844A5E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="0063799F" w:rsidRPr="00844A5E">
        <w:rPr>
          <w:rFonts w:ascii="Trebuchet MS" w:hAnsi="Trebuchet MS"/>
          <w:b/>
          <w:color w:val="auto"/>
          <w:sz w:val="22"/>
          <w:szCs w:val="22"/>
        </w:rPr>
        <w:t>aplicare</w:t>
      </w:r>
      <w:proofErr w:type="spellEnd"/>
      <w:r w:rsidR="0063799F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63799F" w:rsidRPr="00844A5E">
        <w:rPr>
          <w:rFonts w:ascii="Trebuchet MS" w:hAnsi="Trebuchet MS"/>
          <w:b/>
          <w:color w:val="auto"/>
          <w:sz w:val="22"/>
          <w:szCs w:val="22"/>
        </w:rPr>
        <w:t>teritorial</w:t>
      </w:r>
      <w:proofErr w:type="spellEnd"/>
    </w:p>
    <w:p w14:paraId="0CABD800" w14:textId="77777777" w:rsidR="00475463" w:rsidRPr="00844A5E" w:rsidRDefault="00475463" w:rsidP="00475463">
      <w:pPr>
        <w:pStyle w:val="Guidelines"/>
        <w:pBdr>
          <w:top w:val="single" w:sz="4" w:space="0" w:color="auto"/>
        </w:pBdr>
        <w:tabs>
          <w:tab w:val="clear" w:pos="2302"/>
          <w:tab w:val="left" w:pos="993"/>
          <w:tab w:val="left" w:pos="1843"/>
        </w:tabs>
        <w:rPr>
          <w:rFonts w:ascii="Trebuchet MS" w:hAnsi="Trebuchet MS"/>
          <w:color w:val="auto"/>
          <w:sz w:val="22"/>
          <w:szCs w:val="22"/>
        </w:rPr>
      </w:pPr>
      <w:r w:rsidRPr="00844A5E" w:rsidDel="00725CDC">
        <w:rPr>
          <w:rFonts w:ascii="Trebuchet MS" w:hAnsi="Trebuchet MS"/>
          <w:b/>
          <w:color w:val="auto"/>
          <w:sz w:val="22"/>
          <w:szCs w:val="22"/>
        </w:rPr>
        <w:t xml:space="preserve"> </w:t>
      </w:r>
      <w:r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r w:rsidR="00665866" w:rsidRPr="00844A5E">
        <w:rPr>
          <w:rFonts w:ascii="Trebuchet MS" w:hAnsi="Trebuchet MS"/>
          <w:b/>
          <w:color w:val="auto"/>
          <w:sz w:val="22"/>
          <w:szCs w:val="22"/>
        </w:rPr>
        <w:t>X</w:t>
      </w:r>
      <w:r w:rsidRPr="00844A5E">
        <w:rPr>
          <w:rFonts w:ascii="Trebuchet MS" w:hAnsi="Trebuchet MS"/>
          <w:b/>
          <w:color w:val="auto"/>
          <w:sz w:val="22"/>
          <w:szCs w:val="22"/>
        </w:rPr>
        <w:t xml:space="preserve"> National</w:t>
      </w:r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r w:rsidRPr="00844A5E">
        <w:rPr>
          <w:rFonts w:ascii="Trebuchet MS" w:hAnsi="Trebuchet MS"/>
          <w:color w:val="auto"/>
          <w:sz w:val="22"/>
          <w:szCs w:val="22"/>
        </w:rPr>
        <w:tab/>
      </w:r>
      <w:r w:rsidRPr="00844A5E">
        <w:rPr>
          <w:rFonts w:ascii="Arial" w:hAnsi="Arial" w:cs="Arial"/>
          <w:color w:val="auto"/>
          <w:sz w:val="22"/>
          <w:szCs w:val="22"/>
        </w:rPr>
        <w:t>○</w:t>
      </w:r>
      <w:r w:rsidRPr="00844A5E">
        <w:rPr>
          <w:rFonts w:ascii="Trebuchet MS" w:hAnsi="Trebuchet MS"/>
          <w:color w:val="auto"/>
          <w:sz w:val="22"/>
          <w:szCs w:val="22"/>
        </w:rPr>
        <w:t xml:space="preserve"> Regional</w:t>
      </w:r>
      <w:r w:rsidRPr="00844A5E">
        <w:rPr>
          <w:rFonts w:ascii="Trebuchet MS" w:hAnsi="Trebuchet MS"/>
          <w:color w:val="auto"/>
          <w:sz w:val="22"/>
          <w:szCs w:val="22"/>
        </w:rPr>
        <w:tab/>
      </w:r>
      <w:r w:rsidRPr="00844A5E">
        <w:rPr>
          <w:rFonts w:ascii="Arial" w:hAnsi="Arial" w:cs="Arial"/>
          <w:color w:val="auto"/>
          <w:sz w:val="22"/>
          <w:szCs w:val="22"/>
        </w:rPr>
        <w:t>○</w:t>
      </w:r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F411C" w:rsidRPr="00844A5E">
        <w:rPr>
          <w:rFonts w:ascii="Trebuchet MS" w:hAnsi="Trebuchet MS"/>
          <w:color w:val="auto"/>
          <w:sz w:val="22"/>
          <w:szCs w:val="22"/>
        </w:rPr>
        <w:t>Național</w:t>
      </w:r>
      <w:proofErr w:type="spellEnd"/>
      <w:r w:rsidR="005F411C" w:rsidRPr="00844A5E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="005F411C" w:rsidRPr="00844A5E">
        <w:rPr>
          <w:rFonts w:ascii="Trebuchet MS" w:hAnsi="Trebuchet MS"/>
          <w:color w:val="auto"/>
          <w:sz w:val="22"/>
          <w:szCs w:val="22"/>
        </w:rPr>
        <w:t>elemente</w:t>
      </w:r>
      <w:proofErr w:type="spellEnd"/>
      <w:r w:rsidR="005F411C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5F411C" w:rsidRPr="00844A5E">
        <w:rPr>
          <w:rFonts w:ascii="Trebuchet MS" w:hAnsi="Trebuchet MS"/>
          <w:color w:val="auto"/>
          <w:sz w:val="22"/>
          <w:szCs w:val="22"/>
        </w:rPr>
        <w:t>regionale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ab/>
      </w:r>
      <w:r w:rsidRPr="00844A5E">
        <w:rPr>
          <w:rFonts w:ascii="Arial" w:hAnsi="Arial" w:cs="Arial"/>
          <w:color w:val="auto"/>
          <w:sz w:val="22"/>
          <w:szCs w:val="22"/>
        </w:rPr>
        <w:t>○</w:t>
      </w:r>
      <w:r w:rsidRPr="00844A5E">
        <w:rPr>
          <w:rFonts w:ascii="Trebuchet MS" w:hAnsi="Trebuchet MS"/>
          <w:color w:val="auto"/>
          <w:sz w:val="22"/>
          <w:szCs w:val="22"/>
        </w:rPr>
        <w:t xml:space="preserve"> Transnational</w:t>
      </w:r>
    </w:p>
    <w:p w14:paraId="378A4028" w14:textId="77777777" w:rsidR="00475463" w:rsidRPr="00844A5E" w:rsidRDefault="005F411C" w:rsidP="00475463">
      <w:pPr>
        <w:pStyle w:val="Text4"/>
        <w:spacing w:after="120"/>
        <w:ind w:left="0"/>
        <w:rPr>
          <w:rFonts w:ascii="Trebuchet MS" w:hAnsi="Trebuchet MS"/>
          <w:b/>
          <w:sz w:val="22"/>
          <w:szCs w:val="22"/>
        </w:rPr>
      </w:pPr>
      <w:proofErr w:type="spellStart"/>
      <w:r w:rsidRPr="00844A5E">
        <w:rPr>
          <w:rFonts w:ascii="Trebuchet MS" w:hAnsi="Trebuchet MS"/>
          <w:b/>
          <w:sz w:val="22"/>
          <w:szCs w:val="22"/>
        </w:rPr>
        <w:t>Selectarea</w:t>
      </w:r>
      <w:proofErr w:type="spellEnd"/>
      <w:r w:rsidRPr="00844A5E">
        <w:rPr>
          <w:rFonts w:ascii="Trebuchet MS" w:hAnsi="Trebuchet MS"/>
          <w:b/>
          <w:sz w:val="22"/>
          <w:szCs w:val="22"/>
        </w:rPr>
        <w:t xml:space="preserve"> NUTS</w:t>
      </w:r>
    </w:p>
    <w:p w14:paraId="4DCC154C" w14:textId="77777777" w:rsidR="00C758E4" w:rsidRPr="00844A5E" w:rsidRDefault="00C219FB" w:rsidP="00475463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r w:rsidRPr="00844A5E">
        <w:rPr>
          <w:rFonts w:ascii="Trebuchet MS" w:hAnsi="Trebuchet MS"/>
          <w:sz w:val="22"/>
          <w:szCs w:val="22"/>
        </w:rPr>
        <w:t xml:space="preserve">La </w:t>
      </w:r>
      <w:proofErr w:type="spellStart"/>
      <w:r w:rsidRPr="00844A5E">
        <w:rPr>
          <w:rFonts w:ascii="Trebuchet MS" w:hAnsi="Trebuchet MS"/>
          <w:sz w:val="22"/>
          <w:szCs w:val="22"/>
        </w:rPr>
        <w:t>nivel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B73371" w:rsidRPr="00844A5E">
        <w:rPr>
          <w:rFonts w:ascii="Trebuchet MS" w:hAnsi="Trebuchet MS"/>
          <w:sz w:val="22"/>
          <w:szCs w:val="22"/>
        </w:rPr>
        <w:t>naț</w:t>
      </w:r>
      <w:r w:rsidRPr="00844A5E">
        <w:rPr>
          <w:rFonts w:ascii="Trebuchet MS" w:hAnsi="Trebuchet MS"/>
          <w:sz w:val="22"/>
          <w:szCs w:val="22"/>
        </w:rPr>
        <w:t>ional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844A5E">
        <w:rPr>
          <w:rFonts w:ascii="Trebuchet MS" w:hAnsi="Trebuchet MS"/>
          <w:sz w:val="22"/>
          <w:szCs w:val="22"/>
        </w:rPr>
        <w:t>exceptia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Regiunii</w:t>
      </w:r>
      <w:proofErr w:type="spellEnd"/>
      <w:r w:rsidR="00D41CD8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D41CD8" w:rsidRPr="00844A5E">
        <w:rPr>
          <w:rFonts w:ascii="Trebuchet MS" w:hAnsi="Trebuchet MS"/>
          <w:sz w:val="22"/>
          <w:szCs w:val="22"/>
        </w:rPr>
        <w:t>București-Ilfov</w:t>
      </w:r>
      <w:proofErr w:type="spellEnd"/>
      <w:r w:rsidR="002857ED" w:rsidRPr="00844A5E">
        <w:rPr>
          <w:rFonts w:ascii="Trebuchet MS" w:hAnsi="Trebuchet MS"/>
          <w:sz w:val="22"/>
          <w:szCs w:val="22"/>
        </w:rPr>
        <w:t xml:space="preserve"> (RO 32)</w:t>
      </w:r>
      <w:r w:rsidRPr="00844A5E">
        <w:rPr>
          <w:rFonts w:ascii="Trebuchet MS" w:hAnsi="Trebuchet MS"/>
          <w:sz w:val="22"/>
          <w:szCs w:val="22"/>
        </w:rPr>
        <w:t xml:space="preserve">, care </w:t>
      </w:r>
      <w:proofErr w:type="spellStart"/>
      <w:r w:rsidRPr="00844A5E">
        <w:rPr>
          <w:rFonts w:ascii="Trebuchet MS" w:hAnsi="Trebuchet MS"/>
          <w:sz w:val="22"/>
          <w:szCs w:val="22"/>
        </w:rPr>
        <w:t>este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o </w:t>
      </w:r>
      <w:proofErr w:type="spellStart"/>
      <w:r w:rsidRPr="00844A5E">
        <w:rPr>
          <w:rFonts w:ascii="Trebuchet MS" w:hAnsi="Trebuchet MS"/>
          <w:sz w:val="22"/>
          <w:szCs w:val="22"/>
        </w:rPr>
        <w:t>regiun</w:t>
      </w:r>
      <w:r w:rsidR="002857ED" w:rsidRPr="00844A5E">
        <w:rPr>
          <w:rFonts w:ascii="Trebuchet MS" w:hAnsi="Trebuchet MS"/>
          <w:sz w:val="22"/>
          <w:szCs w:val="22"/>
        </w:rPr>
        <w:t>e</w:t>
      </w:r>
      <w:proofErr w:type="spellEnd"/>
      <w:r w:rsidR="002857ED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2857ED" w:rsidRPr="00844A5E">
        <w:rPr>
          <w:rFonts w:ascii="Trebuchet MS" w:hAnsi="Trebuchet MS"/>
          <w:sz w:val="22"/>
          <w:szCs w:val="22"/>
        </w:rPr>
        <w:t>majoritar</w:t>
      </w:r>
      <w:proofErr w:type="spellEnd"/>
      <w:r w:rsidR="002857ED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2857ED" w:rsidRPr="00844A5E">
        <w:rPr>
          <w:rFonts w:ascii="Trebuchet MS" w:hAnsi="Trebuchet MS"/>
          <w:sz w:val="22"/>
          <w:szCs w:val="22"/>
        </w:rPr>
        <w:t>urbană</w:t>
      </w:r>
      <w:proofErr w:type="spellEnd"/>
      <w:r w:rsidR="002857ED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2857ED" w:rsidRPr="00844A5E">
        <w:rPr>
          <w:rFonts w:ascii="Trebuchet MS" w:hAnsi="Trebuchet MS"/>
          <w:sz w:val="22"/>
          <w:szCs w:val="22"/>
        </w:rPr>
        <w:t>și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care</w:t>
      </w:r>
      <w:r w:rsidR="00D41CD8" w:rsidRPr="00844A5E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="00D41CD8" w:rsidRPr="00844A5E">
        <w:rPr>
          <w:rFonts w:ascii="Trebuchet MS" w:hAnsi="Trebuchet MS"/>
          <w:sz w:val="22"/>
          <w:szCs w:val="22"/>
        </w:rPr>
        <w:t>este</w:t>
      </w:r>
      <w:proofErr w:type="spellEnd"/>
      <w:r w:rsidR="00D41CD8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D41CD8" w:rsidRPr="00844A5E">
        <w:rPr>
          <w:rFonts w:ascii="Trebuchet MS" w:hAnsi="Trebuchet MS"/>
          <w:sz w:val="22"/>
          <w:szCs w:val="22"/>
        </w:rPr>
        <w:t>înscrisă</w:t>
      </w:r>
      <w:proofErr w:type="spellEnd"/>
      <w:r w:rsidR="00D41CD8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D41CD8" w:rsidRPr="00844A5E">
        <w:rPr>
          <w:rFonts w:ascii="Trebuchet MS" w:hAnsi="Trebuchet MS"/>
          <w:sz w:val="22"/>
          <w:szCs w:val="22"/>
        </w:rPr>
        <w:t>în</w:t>
      </w:r>
      <w:proofErr w:type="spellEnd"/>
      <w:r w:rsidR="00D41CD8" w:rsidRPr="00844A5E">
        <w:rPr>
          <w:rFonts w:ascii="Trebuchet MS" w:hAnsi="Trebuchet MS"/>
          <w:sz w:val="22"/>
          <w:szCs w:val="22"/>
        </w:rPr>
        <w:t xml:space="preserve"> R.P.V. cu </w:t>
      </w:r>
      <w:proofErr w:type="spellStart"/>
      <w:r w:rsidR="00D41CD8" w:rsidRPr="00844A5E">
        <w:rPr>
          <w:rFonts w:ascii="Trebuchet MS" w:hAnsi="Trebuchet MS"/>
          <w:sz w:val="22"/>
          <w:szCs w:val="22"/>
        </w:rPr>
        <w:t>suprafețe</w:t>
      </w:r>
      <w:proofErr w:type="spellEnd"/>
      <w:r w:rsidR="00D41CD8" w:rsidRPr="00844A5E">
        <w:rPr>
          <w:rFonts w:ascii="Trebuchet MS" w:hAnsi="Trebuchet MS"/>
          <w:sz w:val="22"/>
          <w:szCs w:val="22"/>
        </w:rPr>
        <w:t xml:space="preserve"> cultivate cu </w:t>
      </w:r>
      <w:proofErr w:type="spellStart"/>
      <w:r w:rsidR="00D41CD8" w:rsidRPr="00844A5E">
        <w:rPr>
          <w:rFonts w:ascii="Trebuchet MS" w:hAnsi="Trebuchet MS"/>
          <w:sz w:val="22"/>
          <w:szCs w:val="22"/>
        </w:rPr>
        <w:t>struguri</w:t>
      </w:r>
      <w:proofErr w:type="spellEnd"/>
      <w:r w:rsidR="00D41CD8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D41CD8" w:rsidRPr="00844A5E">
        <w:rPr>
          <w:rFonts w:ascii="Trebuchet MS" w:hAnsi="Trebuchet MS"/>
          <w:sz w:val="22"/>
          <w:szCs w:val="22"/>
        </w:rPr>
        <w:t>nobili</w:t>
      </w:r>
      <w:proofErr w:type="spellEnd"/>
      <w:r w:rsidR="00D41CD8" w:rsidRPr="00844A5E">
        <w:rPr>
          <w:rFonts w:ascii="Trebuchet MS" w:hAnsi="Trebuchet MS"/>
          <w:sz w:val="22"/>
          <w:szCs w:val="22"/>
        </w:rPr>
        <w:t xml:space="preserve"> pentru vin, </w:t>
      </w:r>
      <w:proofErr w:type="spellStart"/>
      <w:r w:rsidRPr="00844A5E">
        <w:rPr>
          <w:rFonts w:ascii="Trebuchet MS" w:hAnsi="Trebuchet MS"/>
          <w:sz w:val="22"/>
          <w:szCs w:val="22"/>
        </w:rPr>
        <w:t>toate</w:t>
      </w:r>
      <w:proofErr w:type="spellEnd"/>
      <w:r w:rsidR="00D41CD8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D41CD8" w:rsidRPr="00844A5E">
        <w:rPr>
          <w:rFonts w:ascii="Trebuchet MS" w:hAnsi="Trebuchet MS"/>
          <w:sz w:val="22"/>
          <w:szCs w:val="22"/>
        </w:rPr>
        <w:t>regiun</w:t>
      </w:r>
      <w:r w:rsidRPr="00844A5E">
        <w:rPr>
          <w:rFonts w:ascii="Trebuchet MS" w:hAnsi="Trebuchet MS"/>
          <w:sz w:val="22"/>
          <w:szCs w:val="22"/>
        </w:rPr>
        <w:t>ile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sunt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eligibile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pentru </w:t>
      </w:r>
      <w:proofErr w:type="spellStart"/>
      <w:r w:rsidRPr="00844A5E">
        <w:rPr>
          <w:rFonts w:ascii="Trebuchet MS" w:hAnsi="Trebuchet MS"/>
          <w:sz w:val="22"/>
          <w:szCs w:val="22"/>
        </w:rPr>
        <w:t>finanțare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844A5E">
        <w:rPr>
          <w:rFonts w:ascii="Trebuchet MS" w:hAnsi="Trebuchet MS"/>
          <w:sz w:val="22"/>
          <w:szCs w:val="22"/>
        </w:rPr>
        <w:t>iar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E50B3" w:rsidRPr="00844A5E">
        <w:rPr>
          <w:rFonts w:ascii="Trebuchet MS" w:hAnsi="Trebuchet MS"/>
          <w:sz w:val="22"/>
          <w:szCs w:val="22"/>
        </w:rPr>
        <w:t>nivelul</w:t>
      </w:r>
      <w:proofErr w:type="spellEnd"/>
      <w:r w:rsidR="008E50B3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E50B3" w:rsidRPr="00844A5E">
        <w:rPr>
          <w:rFonts w:ascii="Trebuchet MS" w:hAnsi="Trebuchet MS"/>
          <w:sz w:val="22"/>
          <w:szCs w:val="22"/>
        </w:rPr>
        <w:t>sprijinului</w:t>
      </w:r>
      <w:proofErr w:type="spellEnd"/>
      <w:r w:rsidR="008E50B3" w:rsidRPr="00844A5E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="008E50B3" w:rsidRPr="00844A5E">
        <w:rPr>
          <w:rFonts w:ascii="Trebuchet MS" w:hAnsi="Trebuchet MS"/>
          <w:sz w:val="22"/>
          <w:szCs w:val="22"/>
        </w:rPr>
        <w:t>situează</w:t>
      </w:r>
      <w:proofErr w:type="spellEnd"/>
      <w:r w:rsidR="008E50B3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E50B3" w:rsidRPr="00844A5E">
        <w:rPr>
          <w:rFonts w:ascii="Trebuchet MS" w:hAnsi="Trebuchet MS"/>
          <w:sz w:val="22"/>
          <w:szCs w:val="22"/>
        </w:rPr>
        <w:t>până</w:t>
      </w:r>
      <w:proofErr w:type="spellEnd"/>
      <w:r w:rsidR="008E50B3" w:rsidRPr="00844A5E">
        <w:rPr>
          <w:rFonts w:ascii="Trebuchet MS" w:hAnsi="Trebuchet MS"/>
          <w:sz w:val="22"/>
          <w:szCs w:val="22"/>
        </w:rPr>
        <w:t xml:space="preserve"> la 75% din </w:t>
      </w:r>
      <w:proofErr w:type="spellStart"/>
      <w:r w:rsidR="008E50B3" w:rsidRPr="00844A5E">
        <w:rPr>
          <w:rFonts w:ascii="Trebuchet MS" w:hAnsi="Trebuchet MS"/>
          <w:sz w:val="22"/>
          <w:szCs w:val="22"/>
        </w:rPr>
        <w:t>costurile</w:t>
      </w:r>
      <w:proofErr w:type="spellEnd"/>
      <w:r w:rsidR="008E50B3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E50B3" w:rsidRPr="00844A5E">
        <w:rPr>
          <w:rFonts w:ascii="Trebuchet MS" w:hAnsi="Trebuchet MS"/>
          <w:sz w:val="22"/>
          <w:szCs w:val="22"/>
        </w:rPr>
        <w:t>aferente</w:t>
      </w:r>
      <w:proofErr w:type="spellEnd"/>
      <w:r w:rsidR="008E50B3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E50B3" w:rsidRPr="00844A5E">
        <w:rPr>
          <w:rFonts w:ascii="Trebuchet MS" w:hAnsi="Trebuchet MS"/>
          <w:sz w:val="22"/>
          <w:szCs w:val="22"/>
        </w:rPr>
        <w:t>implementării</w:t>
      </w:r>
      <w:proofErr w:type="spellEnd"/>
      <w:r w:rsidR="008E50B3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E50B3" w:rsidRPr="00844A5E">
        <w:rPr>
          <w:rFonts w:ascii="Trebuchet MS" w:hAnsi="Trebuchet MS"/>
          <w:sz w:val="22"/>
          <w:szCs w:val="22"/>
        </w:rPr>
        <w:t>fiecărei</w:t>
      </w:r>
      <w:proofErr w:type="spellEnd"/>
      <w:r w:rsidR="008E50B3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E50B3" w:rsidRPr="00844A5E">
        <w:rPr>
          <w:rFonts w:ascii="Trebuchet MS" w:hAnsi="Trebuchet MS"/>
          <w:sz w:val="22"/>
          <w:szCs w:val="22"/>
        </w:rPr>
        <w:t>activități</w:t>
      </w:r>
      <w:proofErr w:type="spellEnd"/>
      <w:r w:rsidR="00F80943" w:rsidRPr="00844A5E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="00F80943" w:rsidRPr="00844A5E">
        <w:rPr>
          <w:rFonts w:ascii="Trebuchet MS" w:hAnsi="Trebuchet MS"/>
          <w:sz w:val="22"/>
          <w:szCs w:val="22"/>
        </w:rPr>
        <w:t>cadrul</w:t>
      </w:r>
      <w:proofErr w:type="spellEnd"/>
      <w:r w:rsidR="00F80943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sz w:val="22"/>
          <w:szCs w:val="22"/>
        </w:rPr>
        <w:t>acestui</w:t>
      </w:r>
      <w:proofErr w:type="spellEnd"/>
      <w:r w:rsidR="00F80943" w:rsidRPr="00844A5E">
        <w:rPr>
          <w:rFonts w:ascii="Trebuchet MS" w:hAnsi="Trebuchet MS"/>
          <w:sz w:val="22"/>
          <w:szCs w:val="22"/>
        </w:rPr>
        <w:t xml:space="preserve"> tip de </w:t>
      </w:r>
      <w:proofErr w:type="spellStart"/>
      <w:r w:rsidR="00F80943" w:rsidRPr="00844A5E">
        <w:rPr>
          <w:rFonts w:ascii="Trebuchet MS" w:hAnsi="Trebuchet MS"/>
          <w:sz w:val="22"/>
          <w:szCs w:val="22"/>
        </w:rPr>
        <w:t>intervenție</w:t>
      </w:r>
      <w:proofErr w:type="spellEnd"/>
      <w:r w:rsidR="00F80943" w:rsidRPr="00844A5E">
        <w:rPr>
          <w:rFonts w:ascii="Trebuchet MS" w:hAnsi="Trebuchet MS"/>
          <w:sz w:val="22"/>
          <w:szCs w:val="22"/>
        </w:rPr>
        <w:t>.</w:t>
      </w:r>
    </w:p>
    <w:p w14:paraId="2959EB7D" w14:textId="77777777" w:rsidR="00475463" w:rsidRPr="00844A5E" w:rsidRDefault="005F411C" w:rsidP="00475463">
      <w:pPr>
        <w:pStyle w:val="Text4"/>
        <w:spacing w:before="120" w:after="120"/>
        <w:ind w:left="0"/>
        <w:rPr>
          <w:rFonts w:ascii="Trebuchet MS" w:hAnsi="Trebuchet MS"/>
          <w:b/>
          <w:sz w:val="22"/>
          <w:szCs w:val="22"/>
        </w:rPr>
      </w:pPr>
      <w:proofErr w:type="spellStart"/>
      <w:r w:rsidRPr="00844A5E">
        <w:rPr>
          <w:rFonts w:ascii="Trebuchet MS" w:hAnsi="Trebuchet MS"/>
          <w:b/>
          <w:sz w:val="22"/>
          <w:szCs w:val="22"/>
        </w:rPr>
        <w:t>Descrierea</w:t>
      </w:r>
      <w:proofErr w:type="spellEnd"/>
      <w:r w:rsidRPr="00844A5E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b/>
          <w:sz w:val="22"/>
          <w:szCs w:val="22"/>
        </w:rPr>
        <w:t>domeniului</w:t>
      </w:r>
      <w:proofErr w:type="spellEnd"/>
      <w:r w:rsidRPr="00844A5E"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 w:rsidRPr="00844A5E">
        <w:rPr>
          <w:rFonts w:ascii="Trebuchet MS" w:hAnsi="Trebuchet MS"/>
          <w:b/>
          <w:sz w:val="22"/>
          <w:szCs w:val="22"/>
        </w:rPr>
        <w:t>aplicare</w:t>
      </w:r>
      <w:proofErr w:type="spellEnd"/>
      <w:r w:rsidRPr="00844A5E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b/>
          <w:sz w:val="22"/>
          <w:szCs w:val="22"/>
        </w:rPr>
        <w:t>teritorial</w:t>
      </w:r>
      <w:proofErr w:type="spellEnd"/>
    </w:p>
    <w:p w14:paraId="79ABDCF1" w14:textId="77777777" w:rsidR="00800982" w:rsidRPr="00844A5E" w:rsidRDefault="00960440" w:rsidP="00131B8C">
      <w:pPr>
        <w:pStyle w:val="Text4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844A5E">
        <w:rPr>
          <w:rFonts w:ascii="Trebuchet MS" w:hAnsi="Trebuchet MS"/>
          <w:sz w:val="22"/>
          <w:szCs w:val="22"/>
        </w:rPr>
        <w:t>Prin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accesarea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acestui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tip de </w:t>
      </w:r>
      <w:proofErr w:type="spellStart"/>
      <w:r w:rsidRPr="00844A5E">
        <w:rPr>
          <w:rFonts w:ascii="Trebuchet MS" w:hAnsi="Trebuchet MS"/>
          <w:sz w:val="22"/>
          <w:szCs w:val="22"/>
        </w:rPr>
        <w:t>intervenții</w:t>
      </w:r>
      <w:proofErr w:type="spellEnd"/>
      <w:r w:rsidR="00F125B4" w:rsidRPr="00844A5E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F125B4" w:rsidRPr="00844A5E">
        <w:rPr>
          <w:rFonts w:ascii="Trebuchet MS" w:hAnsi="Trebuchet MS"/>
          <w:sz w:val="22"/>
          <w:szCs w:val="22"/>
        </w:rPr>
        <w:t>producătorii</w:t>
      </w:r>
      <w:proofErr w:type="spellEnd"/>
      <w:r w:rsidR="00F125B4" w:rsidRPr="00844A5E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="00F125B4" w:rsidRPr="00844A5E">
        <w:rPr>
          <w:rFonts w:ascii="Trebuchet MS" w:hAnsi="Trebuchet MS"/>
          <w:sz w:val="22"/>
          <w:szCs w:val="22"/>
        </w:rPr>
        <w:t>România</w:t>
      </w:r>
      <w:proofErr w:type="spellEnd"/>
      <w:r w:rsidR="00F125B4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F125B4" w:rsidRPr="00844A5E">
        <w:rPr>
          <w:rFonts w:ascii="Trebuchet MS" w:hAnsi="Trebuchet MS"/>
          <w:sz w:val="22"/>
          <w:szCs w:val="22"/>
        </w:rPr>
        <w:t>reusesc</w:t>
      </w:r>
      <w:proofErr w:type="spellEnd"/>
      <w:r w:rsidR="00F125B4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F125B4" w:rsidRPr="00844A5E">
        <w:rPr>
          <w:rFonts w:ascii="Trebuchet MS" w:hAnsi="Trebuchet MS"/>
          <w:sz w:val="22"/>
          <w:szCs w:val="22"/>
        </w:rPr>
        <w:t>să-şi</w:t>
      </w:r>
      <w:proofErr w:type="spellEnd"/>
      <w:r w:rsidR="00F125B4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F125B4" w:rsidRPr="00844A5E">
        <w:rPr>
          <w:rFonts w:ascii="Trebuchet MS" w:hAnsi="Trebuchet MS"/>
          <w:sz w:val="22"/>
          <w:szCs w:val="22"/>
        </w:rPr>
        <w:t>restructureze</w:t>
      </w:r>
      <w:proofErr w:type="spellEnd"/>
      <w:r w:rsidR="00F125B4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F125B4" w:rsidRPr="00844A5E">
        <w:rPr>
          <w:rFonts w:ascii="Trebuchet MS" w:hAnsi="Trebuchet MS"/>
          <w:sz w:val="22"/>
          <w:szCs w:val="22"/>
        </w:rPr>
        <w:t>sau</w:t>
      </w:r>
      <w:proofErr w:type="spellEnd"/>
      <w:r w:rsidR="00F125B4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F125B4" w:rsidRPr="00844A5E">
        <w:rPr>
          <w:rFonts w:ascii="Trebuchet MS" w:hAnsi="Trebuchet MS"/>
          <w:sz w:val="22"/>
          <w:szCs w:val="22"/>
        </w:rPr>
        <w:t>modernizeze</w:t>
      </w:r>
      <w:proofErr w:type="spellEnd"/>
      <w:r w:rsidR="00F125B4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F125B4" w:rsidRPr="00844A5E">
        <w:rPr>
          <w:rFonts w:ascii="Trebuchet MS" w:hAnsi="Trebuchet MS"/>
          <w:sz w:val="22"/>
          <w:szCs w:val="22"/>
        </w:rPr>
        <w:t>suprafeţele</w:t>
      </w:r>
      <w:proofErr w:type="spellEnd"/>
      <w:r w:rsidR="00F125B4" w:rsidRPr="00844A5E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="00F125B4" w:rsidRPr="00844A5E">
        <w:rPr>
          <w:rFonts w:ascii="Trebuchet MS" w:hAnsi="Trebuchet MS"/>
          <w:sz w:val="22"/>
          <w:szCs w:val="22"/>
        </w:rPr>
        <w:t>viţă</w:t>
      </w:r>
      <w:proofErr w:type="spellEnd"/>
      <w:r w:rsidR="00F125B4" w:rsidRPr="00844A5E">
        <w:rPr>
          <w:rFonts w:ascii="Trebuchet MS" w:hAnsi="Trebuchet MS"/>
          <w:sz w:val="22"/>
          <w:szCs w:val="22"/>
        </w:rPr>
        <w:t xml:space="preserve">-de-vie care </w:t>
      </w:r>
      <w:proofErr w:type="spellStart"/>
      <w:r w:rsidR="00F125B4" w:rsidRPr="00844A5E">
        <w:rPr>
          <w:rFonts w:ascii="Trebuchet MS" w:hAnsi="Trebuchet MS"/>
          <w:sz w:val="22"/>
          <w:szCs w:val="22"/>
        </w:rPr>
        <w:t>să</w:t>
      </w:r>
      <w:proofErr w:type="spellEnd"/>
      <w:r w:rsidR="00F125B4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F125B4" w:rsidRPr="00844A5E">
        <w:rPr>
          <w:rFonts w:ascii="Trebuchet MS" w:hAnsi="Trebuchet MS"/>
          <w:sz w:val="22"/>
          <w:szCs w:val="22"/>
        </w:rPr>
        <w:t>conducă</w:t>
      </w:r>
      <w:proofErr w:type="spellEnd"/>
      <w:r w:rsidR="00F125B4" w:rsidRPr="00844A5E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="00F125B4" w:rsidRPr="00844A5E">
        <w:rPr>
          <w:rFonts w:ascii="Trebuchet MS" w:hAnsi="Trebuchet MS"/>
          <w:sz w:val="22"/>
          <w:szCs w:val="22"/>
        </w:rPr>
        <w:t>creşterea</w:t>
      </w:r>
      <w:proofErr w:type="spellEnd"/>
      <w:r w:rsidR="00F125B4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F125B4" w:rsidRPr="00844A5E">
        <w:rPr>
          <w:rFonts w:ascii="Trebuchet MS" w:hAnsi="Trebuchet MS"/>
          <w:sz w:val="22"/>
          <w:szCs w:val="22"/>
        </w:rPr>
        <w:t>competitivităţii</w:t>
      </w:r>
      <w:proofErr w:type="spellEnd"/>
      <w:r w:rsidR="00F125B4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F125B4" w:rsidRPr="00844A5E">
        <w:rPr>
          <w:rFonts w:ascii="Trebuchet MS" w:hAnsi="Trebuchet MS"/>
          <w:sz w:val="22"/>
          <w:szCs w:val="22"/>
        </w:rPr>
        <w:t>producătorilor</w:t>
      </w:r>
      <w:proofErr w:type="spellEnd"/>
      <w:r w:rsidR="00F125B4" w:rsidRPr="00844A5E">
        <w:rPr>
          <w:rFonts w:ascii="Trebuchet MS" w:hAnsi="Trebuchet MS"/>
          <w:sz w:val="22"/>
          <w:szCs w:val="22"/>
        </w:rPr>
        <w:t xml:space="preserve"> de vin</w:t>
      </w:r>
      <w:r w:rsidRPr="00844A5E">
        <w:rPr>
          <w:rFonts w:ascii="Trebuchet MS" w:hAnsi="Trebuchet MS"/>
          <w:sz w:val="22"/>
          <w:szCs w:val="22"/>
        </w:rPr>
        <w:t>,</w:t>
      </w:r>
      <w:r w:rsidR="00F125B4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F125B4" w:rsidRPr="00844A5E">
        <w:rPr>
          <w:rFonts w:ascii="Trebuchet MS" w:hAnsi="Trebuchet MS"/>
          <w:sz w:val="22"/>
          <w:szCs w:val="22"/>
        </w:rPr>
        <w:t>prin</w:t>
      </w:r>
      <w:proofErr w:type="spellEnd"/>
      <w:r w:rsidR="00F125B4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F125B4" w:rsidRPr="00844A5E">
        <w:rPr>
          <w:rFonts w:ascii="Trebuchet MS" w:hAnsi="Trebuchet MS"/>
          <w:sz w:val="22"/>
          <w:szCs w:val="22"/>
        </w:rPr>
        <w:t>adaptarea</w:t>
      </w:r>
      <w:proofErr w:type="spellEnd"/>
      <w:r w:rsidR="00F125B4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F125B4" w:rsidRPr="00844A5E">
        <w:rPr>
          <w:rFonts w:ascii="Trebuchet MS" w:hAnsi="Trebuchet MS"/>
          <w:sz w:val="22"/>
          <w:szCs w:val="22"/>
        </w:rPr>
        <w:t>producţiei</w:t>
      </w:r>
      <w:proofErr w:type="spellEnd"/>
      <w:r w:rsidR="00F125B4" w:rsidRPr="00844A5E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="00F125B4" w:rsidRPr="00844A5E">
        <w:rPr>
          <w:rFonts w:ascii="Trebuchet MS" w:hAnsi="Trebuchet MS"/>
          <w:sz w:val="22"/>
          <w:szCs w:val="22"/>
        </w:rPr>
        <w:t>cerințele</w:t>
      </w:r>
      <w:proofErr w:type="spellEnd"/>
      <w:r w:rsidR="00F125B4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F125B4" w:rsidRPr="00844A5E">
        <w:rPr>
          <w:rFonts w:ascii="Trebuchet MS" w:hAnsi="Trebuchet MS"/>
          <w:sz w:val="22"/>
          <w:szCs w:val="22"/>
        </w:rPr>
        <w:t>actuale</w:t>
      </w:r>
      <w:proofErr w:type="spellEnd"/>
      <w:r w:rsidR="00F125B4" w:rsidRPr="00844A5E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="00F125B4" w:rsidRPr="00844A5E">
        <w:rPr>
          <w:rFonts w:ascii="Trebuchet MS" w:hAnsi="Trebuchet MS"/>
          <w:sz w:val="22"/>
          <w:szCs w:val="22"/>
        </w:rPr>
        <w:t>pieţei</w:t>
      </w:r>
      <w:proofErr w:type="spellEnd"/>
      <w:r w:rsidR="003C5702" w:rsidRPr="00844A5E">
        <w:rPr>
          <w:rFonts w:ascii="Trebuchet MS" w:hAnsi="Trebuchet MS"/>
          <w:sz w:val="22"/>
          <w:szCs w:val="22"/>
        </w:rPr>
        <w:t>.</w:t>
      </w:r>
    </w:p>
    <w:p w14:paraId="51481524" w14:textId="640628C3" w:rsidR="00475463" w:rsidRPr="00844A5E" w:rsidRDefault="009F5C38" w:rsidP="009F5C38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5.2.2 </w:t>
      </w:r>
      <w:proofErr w:type="spellStart"/>
      <w:r w:rsidR="005F411C" w:rsidRPr="00844A5E">
        <w:rPr>
          <w:rFonts w:ascii="Trebuchet MS" w:hAnsi="Trebuchet MS"/>
          <w:b/>
          <w:color w:val="auto"/>
          <w:sz w:val="22"/>
          <w:szCs w:val="22"/>
        </w:rPr>
        <w:t>Obiective</w:t>
      </w:r>
      <w:proofErr w:type="spellEnd"/>
      <w:r w:rsidR="005F411C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5F411C" w:rsidRPr="00844A5E">
        <w:rPr>
          <w:rFonts w:ascii="Trebuchet MS" w:hAnsi="Trebuchet MS"/>
          <w:b/>
          <w:color w:val="auto"/>
          <w:sz w:val="22"/>
          <w:szCs w:val="22"/>
        </w:rPr>
        <w:t>specifice</w:t>
      </w:r>
      <w:proofErr w:type="spellEnd"/>
      <w:r w:rsidR="005F411C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5F411C" w:rsidRPr="00844A5E">
        <w:rPr>
          <w:rFonts w:ascii="Trebuchet MS" w:hAnsi="Trebuchet MS"/>
          <w:b/>
          <w:color w:val="auto"/>
          <w:sz w:val="22"/>
          <w:szCs w:val="22"/>
        </w:rPr>
        <w:t>conexe</w:t>
      </w:r>
      <w:proofErr w:type="spellEnd"/>
      <w:r w:rsidR="005F411C" w:rsidRPr="00844A5E">
        <w:rPr>
          <w:rFonts w:ascii="Trebuchet MS" w:hAnsi="Trebuchet MS"/>
          <w:b/>
          <w:color w:val="auto"/>
          <w:sz w:val="22"/>
          <w:szCs w:val="22"/>
        </w:rPr>
        <w:t xml:space="preserve">, </w:t>
      </w:r>
      <w:proofErr w:type="spellStart"/>
      <w:r w:rsidR="005F411C" w:rsidRPr="00844A5E">
        <w:rPr>
          <w:rFonts w:ascii="Trebuchet MS" w:hAnsi="Trebuchet MS"/>
          <w:b/>
          <w:color w:val="auto"/>
          <w:sz w:val="22"/>
          <w:szCs w:val="22"/>
        </w:rPr>
        <w:t>obiectivul</w:t>
      </w:r>
      <w:proofErr w:type="spellEnd"/>
      <w:r w:rsidR="005F411C" w:rsidRPr="00844A5E">
        <w:rPr>
          <w:rFonts w:ascii="Trebuchet MS" w:hAnsi="Trebuchet MS"/>
          <w:b/>
          <w:color w:val="auto"/>
          <w:sz w:val="22"/>
          <w:szCs w:val="22"/>
        </w:rPr>
        <w:t xml:space="preserve"> transversal </w:t>
      </w:r>
      <w:proofErr w:type="spellStart"/>
      <w:r w:rsidR="005F411C" w:rsidRPr="00844A5E">
        <w:rPr>
          <w:rFonts w:ascii="Trebuchet MS" w:hAnsi="Trebuchet MS"/>
          <w:b/>
          <w:color w:val="auto"/>
          <w:sz w:val="22"/>
          <w:szCs w:val="22"/>
        </w:rPr>
        <w:t>și</w:t>
      </w:r>
      <w:proofErr w:type="spellEnd"/>
      <w:r w:rsidR="005F411C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5F411C" w:rsidRPr="00844A5E">
        <w:rPr>
          <w:rFonts w:ascii="Trebuchet MS" w:hAnsi="Trebuchet MS"/>
          <w:b/>
          <w:color w:val="auto"/>
          <w:sz w:val="22"/>
          <w:szCs w:val="22"/>
        </w:rPr>
        <w:t>obiectivele</w:t>
      </w:r>
      <w:proofErr w:type="spellEnd"/>
      <w:r w:rsidR="005F411C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5F411C" w:rsidRPr="00844A5E">
        <w:rPr>
          <w:rFonts w:ascii="Trebuchet MS" w:hAnsi="Trebuchet MS"/>
          <w:b/>
          <w:color w:val="auto"/>
          <w:sz w:val="22"/>
          <w:szCs w:val="22"/>
        </w:rPr>
        <w:t>sectoriale</w:t>
      </w:r>
      <w:proofErr w:type="spellEnd"/>
      <w:r w:rsidR="005F411C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5F411C" w:rsidRPr="00844A5E">
        <w:rPr>
          <w:rFonts w:ascii="Trebuchet MS" w:hAnsi="Trebuchet MS"/>
          <w:b/>
          <w:color w:val="auto"/>
          <w:sz w:val="22"/>
          <w:szCs w:val="22"/>
        </w:rPr>
        <w:t>relevante</w:t>
      </w:r>
      <w:proofErr w:type="spellEnd"/>
    </w:p>
    <w:p w14:paraId="555FEF34" w14:textId="77777777" w:rsidR="00960440" w:rsidRPr="00844A5E" w:rsidRDefault="00DF449E" w:rsidP="00960440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844A5E">
        <w:rPr>
          <w:rFonts w:ascii="Trebuchet MS" w:hAnsi="Trebuchet MS"/>
          <w:b/>
          <w:sz w:val="22"/>
          <w:szCs w:val="22"/>
        </w:rPr>
        <w:t>Obiectiv</w:t>
      </w:r>
      <w:proofErr w:type="spellEnd"/>
      <w:r w:rsidRPr="00844A5E">
        <w:rPr>
          <w:rFonts w:ascii="Trebuchet MS" w:hAnsi="Trebuchet MS"/>
          <w:b/>
          <w:sz w:val="22"/>
          <w:szCs w:val="22"/>
        </w:rPr>
        <w:t xml:space="preserve"> general 1</w:t>
      </w:r>
      <w:r w:rsidRPr="00844A5E">
        <w:rPr>
          <w:rFonts w:ascii="Trebuchet MS" w:hAnsi="Trebuchet MS"/>
          <w:sz w:val="22"/>
          <w:szCs w:val="22"/>
        </w:rPr>
        <w:t xml:space="preserve"> - </w:t>
      </w:r>
      <w:proofErr w:type="spellStart"/>
      <w:r w:rsidRPr="00844A5E">
        <w:rPr>
          <w:rFonts w:ascii="Trebuchet MS" w:hAnsi="Trebuchet MS"/>
          <w:sz w:val="22"/>
          <w:szCs w:val="22"/>
        </w:rPr>
        <w:t>Promovarea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unui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sector </w:t>
      </w:r>
      <w:proofErr w:type="spellStart"/>
      <w:r w:rsidRPr="00844A5E">
        <w:rPr>
          <w:rFonts w:ascii="Trebuchet MS" w:hAnsi="Trebuchet MS"/>
          <w:sz w:val="22"/>
          <w:szCs w:val="22"/>
        </w:rPr>
        <w:t>agricol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inteligent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844A5E">
        <w:rPr>
          <w:rFonts w:ascii="Trebuchet MS" w:hAnsi="Trebuchet MS"/>
          <w:sz w:val="22"/>
          <w:szCs w:val="22"/>
        </w:rPr>
        <w:t>rezilient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și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diversificat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844A5E">
        <w:rPr>
          <w:rFonts w:ascii="Trebuchet MS" w:hAnsi="Trebuchet MS"/>
          <w:sz w:val="22"/>
          <w:szCs w:val="22"/>
        </w:rPr>
        <w:t>să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asigure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securitatea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alimentară</w:t>
      </w:r>
      <w:proofErr w:type="spellEnd"/>
    </w:p>
    <w:p w14:paraId="5C6871A9" w14:textId="77777777" w:rsidR="00C758E4" w:rsidRPr="00844A5E" w:rsidRDefault="00C758E4" w:rsidP="00960440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</w:p>
    <w:p w14:paraId="2DDD3D15" w14:textId="77777777" w:rsidR="00960440" w:rsidRPr="00844A5E" w:rsidRDefault="006076D4" w:rsidP="00960440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844A5E">
        <w:rPr>
          <w:rFonts w:ascii="Trebuchet MS" w:hAnsi="Trebuchet MS"/>
          <w:b/>
          <w:sz w:val="22"/>
          <w:szCs w:val="22"/>
        </w:rPr>
        <w:t>Objectiv</w:t>
      </w:r>
      <w:proofErr w:type="spellEnd"/>
      <w:r w:rsidR="00960440" w:rsidRPr="00844A5E">
        <w:rPr>
          <w:rFonts w:ascii="Trebuchet MS" w:hAnsi="Trebuchet MS"/>
          <w:b/>
          <w:sz w:val="22"/>
          <w:szCs w:val="22"/>
        </w:rPr>
        <w:t xml:space="preserve"> Specific 2</w:t>
      </w:r>
      <w:r w:rsidR="00960440" w:rsidRPr="00844A5E">
        <w:rPr>
          <w:rFonts w:ascii="Trebuchet MS" w:hAnsi="Trebuchet MS"/>
          <w:sz w:val="22"/>
          <w:szCs w:val="22"/>
        </w:rPr>
        <w:t xml:space="preserve"> - </w:t>
      </w:r>
      <w:proofErr w:type="spellStart"/>
      <w:r w:rsidR="00960440" w:rsidRPr="00844A5E">
        <w:rPr>
          <w:rFonts w:ascii="Trebuchet MS" w:hAnsi="Trebuchet MS"/>
          <w:sz w:val="22"/>
          <w:szCs w:val="22"/>
        </w:rPr>
        <w:t>Consolidarea</w:t>
      </w:r>
      <w:proofErr w:type="spellEnd"/>
      <w:r w:rsidR="00960440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60440" w:rsidRPr="00844A5E">
        <w:rPr>
          <w:rFonts w:ascii="Trebuchet MS" w:hAnsi="Trebuchet MS"/>
          <w:sz w:val="22"/>
          <w:szCs w:val="22"/>
        </w:rPr>
        <w:t>orientării</w:t>
      </w:r>
      <w:proofErr w:type="spellEnd"/>
      <w:r w:rsidR="00960440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60440" w:rsidRPr="00844A5E">
        <w:rPr>
          <w:rFonts w:ascii="Trebuchet MS" w:hAnsi="Trebuchet MS"/>
          <w:sz w:val="22"/>
          <w:szCs w:val="22"/>
        </w:rPr>
        <w:t>către</w:t>
      </w:r>
      <w:proofErr w:type="spellEnd"/>
      <w:r w:rsidR="00960440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60440" w:rsidRPr="00844A5E">
        <w:rPr>
          <w:rFonts w:ascii="Trebuchet MS" w:hAnsi="Trebuchet MS"/>
          <w:sz w:val="22"/>
          <w:szCs w:val="22"/>
        </w:rPr>
        <w:t>piață</w:t>
      </w:r>
      <w:proofErr w:type="spellEnd"/>
      <w:r w:rsidR="00960440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60440" w:rsidRPr="00844A5E">
        <w:rPr>
          <w:rFonts w:ascii="Trebuchet MS" w:hAnsi="Trebuchet MS"/>
          <w:sz w:val="22"/>
          <w:szCs w:val="22"/>
        </w:rPr>
        <w:t>și</w:t>
      </w:r>
      <w:proofErr w:type="spellEnd"/>
      <w:r w:rsidR="00960440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60440" w:rsidRPr="00844A5E">
        <w:rPr>
          <w:rFonts w:ascii="Trebuchet MS" w:hAnsi="Trebuchet MS"/>
          <w:sz w:val="22"/>
          <w:szCs w:val="22"/>
        </w:rPr>
        <w:t>creșterea</w:t>
      </w:r>
      <w:proofErr w:type="spellEnd"/>
      <w:r w:rsidR="00960440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60440" w:rsidRPr="00844A5E">
        <w:rPr>
          <w:rFonts w:ascii="Trebuchet MS" w:hAnsi="Trebuchet MS"/>
          <w:sz w:val="22"/>
          <w:szCs w:val="22"/>
        </w:rPr>
        <w:t>competitivității</w:t>
      </w:r>
      <w:proofErr w:type="spellEnd"/>
    </w:p>
    <w:p w14:paraId="1B7D1C8F" w14:textId="77777777" w:rsidR="00417F8B" w:rsidRPr="00844A5E" w:rsidRDefault="00417F8B" w:rsidP="00960440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</w:p>
    <w:p w14:paraId="29BD49D5" w14:textId="500AC3C0" w:rsidR="009C118D" w:rsidRPr="00844A5E" w:rsidRDefault="00E56872" w:rsidP="002239F9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844A5E">
        <w:rPr>
          <w:rFonts w:ascii="Trebuchet MS" w:hAnsi="Trebuchet MS"/>
          <w:b/>
          <w:sz w:val="22"/>
          <w:szCs w:val="22"/>
        </w:rPr>
        <w:t>Obiectiv</w:t>
      </w:r>
      <w:proofErr w:type="spellEnd"/>
      <w:r w:rsidRPr="00844A5E">
        <w:rPr>
          <w:rFonts w:ascii="Trebuchet MS" w:hAnsi="Trebuchet MS"/>
          <w:b/>
          <w:sz w:val="22"/>
          <w:szCs w:val="22"/>
        </w:rPr>
        <w:t xml:space="preserve"> sectorial:</w:t>
      </w:r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F71B8" w:rsidRPr="00844A5E">
        <w:rPr>
          <w:rFonts w:ascii="Trebuchet MS" w:hAnsi="Trebuchet MS"/>
          <w:sz w:val="22"/>
          <w:szCs w:val="22"/>
        </w:rPr>
        <w:t>î</w:t>
      </w:r>
      <w:r w:rsidRPr="00844A5E">
        <w:rPr>
          <w:rFonts w:ascii="Trebuchet MS" w:hAnsi="Trebuchet MS"/>
          <w:sz w:val="22"/>
          <w:szCs w:val="22"/>
        </w:rPr>
        <w:t>n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conformitate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844A5E">
        <w:rPr>
          <w:rFonts w:ascii="Trebuchet MS" w:hAnsi="Trebuchet MS"/>
          <w:sz w:val="22"/>
          <w:szCs w:val="22"/>
        </w:rPr>
        <w:t>prevederile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art. 57 lit. </w:t>
      </w:r>
      <w:r w:rsidR="00831B76">
        <w:rPr>
          <w:rFonts w:ascii="Trebuchet MS" w:hAnsi="Trebuchet MS"/>
          <w:sz w:val="22"/>
          <w:szCs w:val="22"/>
        </w:rPr>
        <w:t>a</w:t>
      </w:r>
      <w:r w:rsidRPr="00844A5E">
        <w:rPr>
          <w:rFonts w:ascii="Trebuchet MS" w:hAnsi="Trebuchet MS"/>
          <w:sz w:val="22"/>
          <w:szCs w:val="22"/>
        </w:rPr>
        <w:t xml:space="preserve">) din </w:t>
      </w:r>
      <w:proofErr w:type="spellStart"/>
      <w:r w:rsidRPr="00844A5E">
        <w:rPr>
          <w:rFonts w:ascii="Trebuchet MS" w:hAnsi="Trebuchet MS"/>
          <w:sz w:val="22"/>
          <w:szCs w:val="22"/>
        </w:rPr>
        <w:t>Regulamentul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(EU) 2021/</w:t>
      </w:r>
      <w:r w:rsidR="00B25223">
        <w:rPr>
          <w:rFonts w:ascii="Trebuchet MS" w:hAnsi="Trebuchet MS"/>
          <w:sz w:val="22"/>
          <w:szCs w:val="22"/>
        </w:rPr>
        <w:t xml:space="preserve">2115 </w:t>
      </w:r>
      <w:proofErr w:type="spellStart"/>
      <w:r w:rsidRPr="00844A5E">
        <w:rPr>
          <w:rFonts w:ascii="Trebuchet MS" w:hAnsi="Trebuchet MS"/>
          <w:sz w:val="22"/>
          <w:szCs w:val="22"/>
        </w:rPr>
        <w:t>i</w:t>
      </w:r>
      <w:r w:rsidR="00DD7163" w:rsidRPr="00844A5E">
        <w:rPr>
          <w:rFonts w:ascii="Trebuchet MS" w:hAnsi="Trebuchet MS"/>
          <w:sz w:val="22"/>
          <w:szCs w:val="22"/>
        </w:rPr>
        <w:t>ntervenția</w:t>
      </w:r>
      <w:proofErr w:type="spellEnd"/>
      <w:r w:rsidR="00DD7163" w:rsidRPr="00844A5E">
        <w:rPr>
          <w:rFonts w:ascii="Trebuchet MS" w:hAnsi="Trebuchet MS"/>
          <w:sz w:val="22"/>
          <w:szCs w:val="22"/>
        </w:rPr>
        <w:t xml:space="preserve"> are ca </w:t>
      </w:r>
      <w:proofErr w:type="spellStart"/>
      <w:r w:rsidR="00DD7163" w:rsidRPr="00844A5E">
        <w:rPr>
          <w:rFonts w:ascii="Trebuchet MS" w:hAnsi="Trebuchet MS"/>
          <w:sz w:val="22"/>
          <w:szCs w:val="22"/>
        </w:rPr>
        <w:t>obiectiv</w:t>
      </w:r>
      <w:proofErr w:type="spellEnd"/>
      <w:r w:rsidR="00DD7163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31B76">
        <w:rPr>
          <w:rFonts w:ascii="Trebuchet MS" w:hAnsi="Trebuchet MS"/>
          <w:sz w:val="22"/>
          <w:szCs w:val="22"/>
        </w:rPr>
        <w:t>îmbunătățirea</w:t>
      </w:r>
      <w:proofErr w:type="spellEnd"/>
      <w:r w:rsidR="00831B76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31B76">
        <w:rPr>
          <w:rFonts w:ascii="Trebuchet MS" w:hAnsi="Trebuchet MS"/>
          <w:sz w:val="22"/>
          <w:szCs w:val="22"/>
        </w:rPr>
        <w:t>sustenabilității</w:t>
      </w:r>
      <w:proofErr w:type="spellEnd"/>
      <w:r w:rsidR="00831B76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31B76">
        <w:rPr>
          <w:rFonts w:ascii="Trebuchet MS" w:hAnsi="Trebuchet MS"/>
          <w:sz w:val="22"/>
          <w:szCs w:val="22"/>
        </w:rPr>
        <w:t>economice</w:t>
      </w:r>
      <w:proofErr w:type="spellEnd"/>
      <w:r w:rsidR="00831B76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31B76">
        <w:rPr>
          <w:rFonts w:ascii="Trebuchet MS" w:hAnsi="Trebuchet MS"/>
          <w:sz w:val="22"/>
          <w:szCs w:val="22"/>
        </w:rPr>
        <w:t>și</w:t>
      </w:r>
      <w:proofErr w:type="spellEnd"/>
      <w:r w:rsidR="00831B76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31B76">
        <w:rPr>
          <w:rFonts w:ascii="Trebuchet MS" w:hAnsi="Trebuchet MS"/>
          <w:sz w:val="22"/>
          <w:szCs w:val="22"/>
        </w:rPr>
        <w:t>competitivității</w:t>
      </w:r>
      <w:proofErr w:type="spellEnd"/>
      <w:r w:rsidR="00831B76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31B76">
        <w:rPr>
          <w:rFonts w:ascii="Trebuchet MS" w:hAnsi="Trebuchet MS"/>
          <w:sz w:val="22"/>
          <w:szCs w:val="22"/>
        </w:rPr>
        <w:t>producătorilor</w:t>
      </w:r>
      <w:proofErr w:type="spellEnd"/>
      <w:r w:rsidR="00831B76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="00831B76">
        <w:rPr>
          <w:rFonts w:ascii="Trebuchet MS" w:hAnsi="Trebuchet MS"/>
          <w:sz w:val="22"/>
          <w:szCs w:val="22"/>
        </w:rPr>
        <w:t>sectorul</w:t>
      </w:r>
      <w:proofErr w:type="spellEnd"/>
      <w:r w:rsidR="00831B76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31B76">
        <w:rPr>
          <w:rFonts w:ascii="Trebuchet MS" w:hAnsi="Trebuchet MS"/>
          <w:sz w:val="22"/>
          <w:szCs w:val="22"/>
        </w:rPr>
        <w:t>vitivinicol</w:t>
      </w:r>
      <w:proofErr w:type="spellEnd"/>
      <w:r w:rsidR="00831B76">
        <w:rPr>
          <w:rFonts w:ascii="Trebuchet MS" w:hAnsi="Trebuchet MS"/>
          <w:sz w:val="22"/>
          <w:szCs w:val="22"/>
        </w:rPr>
        <w:t xml:space="preserve"> </w:t>
      </w:r>
      <w:r w:rsidR="00DD7163" w:rsidRPr="00844A5E">
        <w:rPr>
          <w:rFonts w:ascii="Trebuchet MS" w:hAnsi="Trebuchet MS"/>
          <w:sz w:val="22"/>
          <w:szCs w:val="22"/>
        </w:rPr>
        <w:t xml:space="preserve">. </w:t>
      </w:r>
    </w:p>
    <w:p w14:paraId="5DC6267A" w14:textId="77777777" w:rsidR="00475463" w:rsidRPr="00844A5E" w:rsidRDefault="00475463" w:rsidP="002239F9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r w:rsidRPr="00844A5E">
        <w:rPr>
          <w:rFonts w:ascii="Trebuchet MS" w:hAnsi="Trebuchet MS"/>
          <w:sz w:val="22"/>
          <w:szCs w:val="22"/>
        </w:rPr>
        <w:tab/>
      </w:r>
    </w:p>
    <w:p w14:paraId="15BEF5B5" w14:textId="3B0FCC54" w:rsidR="00475463" w:rsidRPr="00844A5E" w:rsidRDefault="009F5C38" w:rsidP="00796201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5.2.3 </w:t>
      </w:r>
      <w:proofErr w:type="spellStart"/>
      <w:r w:rsidR="006D243A" w:rsidRPr="00844A5E">
        <w:rPr>
          <w:rFonts w:ascii="Trebuchet MS" w:hAnsi="Trebuchet MS"/>
          <w:b/>
          <w:color w:val="auto"/>
          <w:sz w:val="22"/>
          <w:szCs w:val="22"/>
        </w:rPr>
        <w:t>Nevoi</w:t>
      </w:r>
      <w:proofErr w:type="spellEnd"/>
      <w:r w:rsidR="006D243A" w:rsidRPr="00844A5E">
        <w:rPr>
          <w:rFonts w:ascii="Trebuchet MS" w:hAnsi="Trebuchet MS"/>
          <w:b/>
          <w:color w:val="auto"/>
          <w:sz w:val="22"/>
          <w:szCs w:val="22"/>
        </w:rPr>
        <w:t xml:space="preserve">(e) </w:t>
      </w:r>
      <w:proofErr w:type="spellStart"/>
      <w:r w:rsidR="006D243A" w:rsidRPr="00844A5E">
        <w:rPr>
          <w:rFonts w:ascii="Trebuchet MS" w:hAnsi="Trebuchet MS"/>
          <w:b/>
          <w:color w:val="auto"/>
          <w:sz w:val="22"/>
          <w:szCs w:val="22"/>
        </w:rPr>
        <w:t>abordate</w:t>
      </w:r>
      <w:proofErr w:type="spellEnd"/>
      <w:r w:rsidR="006D243A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6D243A" w:rsidRPr="00844A5E">
        <w:rPr>
          <w:rFonts w:ascii="Trebuchet MS" w:hAnsi="Trebuchet MS"/>
          <w:b/>
          <w:color w:val="auto"/>
          <w:sz w:val="22"/>
          <w:szCs w:val="22"/>
        </w:rPr>
        <w:t>prin</w:t>
      </w:r>
      <w:proofErr w:type="spellEnd"/>
      <w:r w:rsidR="006D243A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6D243A" w:rsidRPr="00844A5E">
        <w:rPr>
          <w:rFonts w:ascii="Trebuchet MS" w:hAnsi="Trebuchet MS"/>
          <w:b/>
          <w:color w:val="auto"/>
          <w:sz w:val="22"/>
          <w:szCs w:val="22"/>
        </w:rPr>
        <w:t>intervenție</w:t>
      </w:r>
      <w:proofErr w:type="spellEnd"/>
    </w:p>
    <w:p w14:paraId="59E4DCFF" w14:textId="77777777" w:rsidR="00C87B60" w:rsidRDefault="00953E0C" w:rsidP="00C758E4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0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N09</w:t>
      </w:r>
      <w:r w:rsidR="00267DF7" w:rsidRPr="00267DF7">
        <w:rPr>
          <w:rFonts w:ascii="Trebuchet MS" w:hAnsi="Trebuchet MS"/>
          <w:sz w:val="22"/>
          <w:szCs w:val="22"/>
        </w:rPr>
        <w:t xml:space="preserve">. </w:t>
      </w:r>
      <w:proofErr w:type="spellStart"/>
      <w:r w:rsidR="00267DF7" w:rsidRPr="00267DF7">
        <w:rPr>
          <w:rFonts w:ascii="Trebuchet MS" w:hAnsi="Trebuchet MS"/>
          <w:sz w:val="22"/>
          <w:szCs w:val="22"/>
        </w:rPr>
        <w:t>Creșterea</w:t>
      </w:r>
      <w:proofErr w:type="spellEnd"/>
      <w:r w:rsidR="00267DF7" w:rsidRPr="00267DF7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267DF7" w:rsidRPr="00267DF7">
        <w:rPr>
          <w:rFonts w:ascii="Trebuchet MS" w:hAnsi="Trebuchet MS"/>
          <w:sz w:val="22"/>
          <w:szCs w:val="22"/>
        </w:rPr>
        <w:t>competitivității</w:t>
      </w:r>
      <w:proofErr w:type="spellEnd"/>
      <w:r w:rsidR="00267DF7" w:rsidRPr="00267DF7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267DF7" w:rsidRPr="00267DF7">
        <w:rPr>
          <w:rFonts w:ascii="Trebuchet MS" w:hAnsi="Trebuchet MS"/>
          <w:sz w:val="22"/>
          <w:szCs w:val="22"/>
        </w:rPr>
        <w:t>si</w:t>
      </w:r>
      <w:proofErr w:type="spellEnd"/>
      <w:r w:rsidR="00267DF7" w:rsidRPr="00267DF7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267DF7" w:rsidRPr="00267DF7">
        <w:rPr>
          <w:rFonts w:ascii="Trebuchet MS" w:hAnsi="Trebuchet MS"/>
          <w:sz w:val="22"/>
          <w:szCs w:val="22"/>
        </w:rPr>
        <w:t>sustenabilitatii</w:t>
      </w:r>
      <w:proofErr w:type="spellEnd"/>
      <w:r w:rsidR="00267DF7" w:rsidRPr="00267DF7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267DF7" w:rsidRPr="00267DF7">
        <w:rPr>
          <w:rFonts w:ascii="Trebuchet MS" w:hAnsi="Trebuchet MS"/>
          <w:sz w:val="22"/>
          <w:szCs w:val="22"/>
        </w:rPr>
        <w:t>sectoarelor</w:t>
      </w:r>
      <w:proofErr w:type="spellEnd"/>
      <w:r w:rsidR="00267DF7" w:rsidRPr="00267DF7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267DF7" w:rsidRPr="00267DF7">
        <w:rPr>
          <w:rFonts w:ascii="Trebuchet MS" w:hAnsi="Trebuchet MS"/>
          <w:sz w:val="22"/>
          <w:szCs w:val="22"/>
        </w:rPr>
        <w:t>vitivinicol</w:t>
      </w:r>
      <w:proofErr w:type="spellEnd"/>
      <w:r w:rsidR="00267DF7" w:rsidRPr="00267DF7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267DF7" w:rsidRPr="00267DF7">
        <w:rPr>
          <w:rFonts w:ascii="Trebuchet MS" w:hAnsi="Trebuchet MS"/>
          <w:sz w:val="22"/>
          <w:szCs w:val="22"/>
        </w:rPr>
        <w:t>pomicol</w:t>
      </w:r>
      <w:proofErr w:type="spellEnd"/>
      <w:r w:rsidR="00267DF7" w:rsidRPr="00267DF7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267DF7" w:rsidRPr="00267DF7">
        <w:rPr>
          <w:rFonts w:ascii="Trebuchet MS" w:hAnsi="Trebuchet MS"/>
          <w:sz w:val="22"/>
          <w:szCs w:val="22"/>
        </w:rPr>
        <w:t>legumicol</w:t>
      </w:r>
      <w:proofErr w:type="spellEnd"/>
      <w:r w:rsidR="00267DF7" w:rsidRPr="00267DF7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267DF7" w:rsidRPr="00267DF7">
        <w:rPr>
          <w:rFonts w:ascii="Trebuchet MS" w:hAnsi="Trebuchet MS"/>
          <w:sz w:val="22"/>
          <w:szCs w:val="22"/>
        </w:rPr>
        <w:t>și</w:t>
      </w:r>
      <w:proofErr w:type="spellEnd"/>
      <w:r w:rsidR="00267DF7" w:rsidRPr="00267DF7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267DF7" w:rsidRPr="00267DF7">
        <w:rPr>
          <w:rFonts w:ascii="Trebuchet MS" w:hAnsi="Trebuchet MS"/>
          <w:sz w:val="22"/>
          <w:szCs w:val="22"/>
        </w:rPr>
        <w:t>apicol</w:t>
      </w:r>
      <w:proofErr w:type="spellEnd"/>
      <w:r w:rsidR="00ED1EB5">
        <w:rPr>
          <w:rFonts w:ascii="Trebuchet MS" w:hAnsi="Trebuchet MS"/>
          <w:sz w:val="22"/>
          <w:szCs w:val="22"/>
        </w:rPr>
        <w:t xml:space="preserve"> /</w:t>
      </w:r>
      <w:r w:rsidR="00C87B60">
        <w:rPr>
          <w:rFonts w:ascii="Trebuchet MS" w:hAnsi="Trebuchet MS"/>
          <w:sz w:val="22"/>
          <w:szCs w:val="22"/>
        </w:rPr>
        <w:t xml:space="preserve"> </w:t>
      </w:r>
      <w:r w:rsidR="00C87B60" w:rsidRPr="00C87B60">
        <w:rPr>
          <w:rFonts w:ascii="Trebuchet MS" w:hAnsi="Trebuchet MS"/>
          <w:sz w:val="22"/>
          <w:szCs w:val="22"/>
        </w:rPr>
        <w:t xml:space="preserve">A. </w:t>
      </w:r>
      <w:proofErr w:type="spellStart"/>
      <w:r w:rsidR="00C87B60" w:rsidRPr="00C87B60">
        <w:rPr>
          <w:rFonts w:ascii="Trebuchet MS" w:hAnsi="Trebuchet MS"/>
          <w:sz w:val="22"/>
          <w:szCs w:val="22"/>
        </w:rPr>
        <w:t>Creșterea</w:t>
      </w:r>
      <w:proofErr w:type="spellEnd"/>
      <w:r w:rsidR="00C87B60" w:rsidRPr="00C87B6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87B60" w:rsidRPr="00C87B60">
        <w:rPr>
          <w:rFonts w:ascii="Trebuchet MS" w:hAnsi="Trebuchet MS"/>
          <w:sz w:val="22"/>
          <w:szCs w:val="22"/>
        </w:rPr>
        <w:t>competitivității</w:t>
      </w:r>
      <w:proofErr w:type="spellEnd"/>
      <w:r w:rsidR="00C87B60" w:rsidRPr="00C87B6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87B60" w:rsidRPr="00C87B60">
        <w:rPr>
          <w:rFonts w:ascii="Trebuchet MS" w:hAnsi="Trebuchet MS"/>
          <w:sz w:val="22"/>
          <w:szCs w:val="22"/>
        </w:rPr>
        <w:t>sectorului</w:t>
      </w:r>
      <w:proofErr w:type="spellEnd"/>
      <w:r w:rsidR="00C87B60" w:rsidRPr="00C87B6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87B60" w:rsidRPr="00C87B60">
        <w:rPr>
          <w:rFonts w:ascii="Trebuchet MS" w:hAnsi="Trebuchet MS"/>
          <w:sz w:val="22"/>
          <w:szCs w:val="22"/>
        </w:rPr>
        <w:t>vitivinicol</w:t>
      </w:r>
      <w:proofErr w:type="spellEnd"/>
    </w:p>
    <w:p w14:paraId="49EBBE0A" w14:textId="2301176F" w:rsidR="00475463" w:rsidRPr="00844A5E" w:rsidRDefault="009F5C38" w:rsidP="00796201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5.2.4 </w:t>
      </w:r>
      <w:r w:rsidR="00742E9F" w:rsidRPr="00844A5E">
        <w:rPr>
          <w:rFonts w:ascii="Trebuchet MS" w:hAnsi="Trebuchet MS"/>
          <w:b/>
          <w:color w:val="auto"/>
          <w:sz w:val="22"/>
          <w:szCs w:val="22"/>
        </w:rPr>
        <w:t>Indicator(</w:t>
      </w:r>
      <w:proofErr w:type="spellStart"/>
      <w:r w:rsidR="00742E9F" w:rsidRPr="00844A5E">
        <w:rPr>
          <w:rFonts w:ascii="Trebuchet MS" w:hAnsi="Trebuchet MS"/>
          <w:b/>
          <w:color w:val="auto"/>
          <w:sz w:val="22"/>
          <w:szCs w:val="22"/>
        </w:rPr>
        <w:t>i</w:t>
      </w:r>
      <w:proofErr w:type="spellEnd"/>
      <w:r w:rsidR="00742E9F" w:rsidRPr="00844A5E">
        <w:rPr>
          <w:rFonts w:ascii="Trebuchet MS" w:hAnsi="Trebuchet MS"/>
          <w:b/>
          <w:color w:val="auto"/>
          <w:sz w:val="22"/>
          <w:szCs w:val="22"/>
        </w:rPr>
        <w:t xml:space="preserve">) de </w:t>
      </w:r>
      <w:proofErr w:type="spellStart"/>
      <w:r w:rsidR="00742E9F" w:rsidRPr="00844A5E">
        <w:rPr>
          <w:rFonts w:ascii="Trebuchet MS" w:hAnsi="Trebuchet MS"/>
          <w:b/>
          <w:color w:val="auto"/>
          <w:sz w:val="22"/>
          <w:szCs w:val="22"/>
        </w:rPr>
        <w:t>rezultat</w:t>
      </w:r>
      <w:proofErr w:type="spellEnd"/>
    </w:p>
    <w:p w14:paraId="73E657AD" w14:textId="77777777" w:rsidR="00BB29CF" w:rsidRPr="00844A5E" w:rsidRDefault="00B52C41" w:rsidP="0047546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Trebuchet MS" w:hAnsi="Trebuchet MS"/>
          <w:sz w:val="22"/>
          <w:szCs w:val="22"/>
        </w:rPr>
      </w:pPr>
      <w:r w:rsidRPr="00844A5E">
        <w:rPr>
          <w:rFonts w:ascii="Trebuchet MS" w:hAnsi="Trebuchet MS"/>
          <w:sz w:val="22"/>
          <w:szCs w:val="22"/>
        </w:rPr>
        <w:t xml:space="preserve"> </w:t>
      </w:r>
      <w:r w:rsidRPr="00844A5E">
        <w:rPr>
          <w:rFonts w:ascii="Trebuchet MS" w:hAnsi="Trebuchet MS"/>
          <w:b/>
          <w:sz w:val="22"/>
          <w:szCs w:val="22"/>
        </w:rPr>
        <w:t>R.9</w:t>
      </w:r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Modernizarea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fermelor</w:t>
      </w:r>
      <w:proofErr w:type="spellEnd"/>
      <w:r w:rsidRPr="00844A5E">
        <w:rPr>
          <w:rFonts w:ascii="Trebuchet MS" w:hAnsi="Trebuchet MS"/>
          <w:sz w:val="22"/>
          <w:szCs w:val="22"/>
        </w:rPr>
        <w:t>:</w:t>
      </w:r>
      <w:r w:rsidRPr="00844A5E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Ponderea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b/>
          <w:i/>
          <w:sz w:val="22"/>
          <w:szCs w:val="22"/>
        </w:rPr>
        <w:t>fermelor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844A5E">
        <w:rPr>
          <w:rFonts w:ascii="Trebuchet MS" w:hAnsi="Trebuchet MS"/>
          <w:sz w:val="22"/>
          <w:szCs w:val="22"/>
        </w:rPr>
        <w:t>primesc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sprijin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pentru </w:t>
      </w:r>
      <w:proofErr w:type="spellStart"/>
      <w:r w:rsidRPr="00844A5E">
        <w:rPr>
          <w:rFonts w:ascii="Trebuchet MS" w:hAnsi="Trebuchet MS"/>
          <w:sz w:val="22"/>
          <w:szCs w:val="22"/>
        </w:rPr>
        <w:t>investiții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în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vederea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restructurării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și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modernizării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844A5E">
        <w:rPr>
          <w:rFonts w:ascii="Trebuchet MS" w:hAnsi="Trebuchet MS"/>
          <w:sz w:val="22"/>
          <w:szCs w:val="22"/>
        </w:rPr>
        <w:t>inclusiv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în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vederea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utilizării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mai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eficiente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844A5E">
        <w:rPr>
          <w:rFonts w:ascii="Trebuchet MS" w:hAnsi="Trebuchet MS"/>
          <w:sz w:val="22"/>
          <w:szCs w:val="22"/>
        </w:rPr>
        <w:t>resurselor</w:t>
      </w:r>
      <w:proofErr w:type="spellEnd"/>
    </w:p>
    <w:p w14:paraId="66BE8414" w14:textId="4E09AB22" w:rsidR="00475463" w:rsidRPr="00844A5E" w:rsidRDefault="009F5C38" w:rsidP="00796201">
      <w:pPr>
        <w:pStyle w:val="Heading3"/>
        <w:numPr>
          <w:ilvl w:val="0"/>
          <w:numId w:val="0"/>
        </w:numPr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lastRenderedPageBreak/>
        <w:t xml:space="preserve">5.2.5 </w:t>
      </w:r>
      <w:proofErr w:type="spellStart"/>
      <w:r w:rsidR="005601DE" w:rsidRPr="00844A5E">
        <w:rPr>
          <w:rFonts w:ascii="Trebuchet MS" w:hAnsi="Trebuchet MS"/>
          <w:b/>
          <w:color w:val="auto"/>
          <w:sz w:val="22"/>
          <w:szCs w:val="22"/>
        </w:rPr>
        <w:t>Descrierea</w:t>
      </w:r>
      <w:proofErr w:type="spellEnd"/>
      <w:r w:rsidR="005601DE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572ABE" w:rsidRPr="00844A5E">
        <w:rPr>
          <w:rFonts w:ascii="Trebuchet MS" w:hAnsi="Trebuchet MS"/>
          <w:b/>
          <w:color w:val="auto"/>
          <w:sz w:val="22"/>
          <w:szCs w:val="22"/>
        </w:rPr>
        <w:t>intervenției</w:t>
      </w:r>
      <w:proofErr w:type="spellEnd"/>
      <w:r w:rsidR="005601DE" w:rsidRPr="00844A5E">
        <w:rPr>
          <w:rFonts w:ascii="Trebuchet MS" w:hAnsi="Trebuchet MS"/>
          <w:b/>
          <w:color w:val="auto"/>
          <w:sz w:val="22"/>
          <w:szCs w:val="22"/>
        </w:rPr>
        <w:t>/</w:t>
      </w:r>
      <w:proofErr w:type="spellStart"/>
      <w:r w:rsidR="005601DE" w:rsidRPr="00844A5E">
        <w:rPr>
          <w:rFonts w:ascii="Trebuchet MS" w:hAnsi="Trebuchet MS"/>
          <w:b/>
          <w:color w:val="auto"/>
          <w:sz w:val="22"/>
          <w:szCs w:val="22"/>
        </w:rPr>
        <w:t>cerințelor</w:t>
      </w:r>
      <w:proofErr w:type="spellEnd"/>
      <w:r w:rsidR="005601DE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5601DE" w:rsidRPr="00844A5E">
        <w:rPr>
          <w:rFonts w:ascii="Trebuchet MS" w:hAnsi="Trebuchet MS"/>
          <w:b/>
          <w:color w:val="auto"/>
          <w:sz w:val="22"/>
          <w:szCs w:val="22"/>
        </w:rPr>
        <w:t>intervenției</w:t>
      </w:r>
      <w:proofErr w:type="spellEnd"/>
      <w:r w:rsidR="005601DE" w:rsidRPr="00844A5E">
        <w:rPr>
          <w:rFonts w:ascii="Trebuchet MS" w:hAnsi="Trebuchet MS"/>
          <w:b/>
          <w:color w:val="auto"/>
          <w:sz w:val="22"/>
          <w:szCs w:val="22"/>
        </w:rPr>
        <w:t xml:space="preserve"> care </w:t>
      </w:r>
      <w:proofErr w:type="spellStart"/>
      <w:r w:rsidR="005601DE" w:rsidRPr="00844A5E">
        <w:rPr>
          <w:rFonts w:ascii="Trebuchet MS" w:hAnsi="Trebuchet MS"/>
          <w:b/>
          <w:color w:val="auto"/>
          <w:sz w:val="22"/>
          <w:szCs w:val="22"/>
        </w:rPr>
        <w:t>asigură</w:t>
      </w:r>
      <w:proofErr w:type="spellEnd"/>
      <w:r w:rsidR="005601DE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5601DE" w:rsidRPr="00844A5E">
        <w:rPr>
          <w:rFonts w:ascii="Trebuchet MS" w:hAnsi="Trebuchet MS"/>
          <w:b/>
          <w:color w:val="auto"/>
          <w:sz w:val="22"/>
          <w:szCs w:val="22"/>
        </w:rPr>
        <w:t>contribuția</w:t>
      </w:r>
      <w:proofErr w:type="spellEnd"/>
      <w:r w:rsidR="005601DE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5601DE" w:rsidRPr="00844A5E">
        <w:rPr>
          <w:rFonts w:ascii="Trebuchet MS" w:hAnsi="Trebuchet MS"/>
          <w:b/>
          <w:color w:val="auto"/>
          <w:sz w:val="22"/>
          <w:szCs w:val="22"/>
        </w:rPr>
        <w:t>efectivă</w:t>
      </w:r>
      <w:proofErr w:type="spellEnd"/>
      <w:r w:rsidR="005601DE" w:rsidRPr="00844A5E">
        <w:rPr>
          <w:rFonts w:ascii="Trebuchet MS" w:hAnsi="Trebuchet MS"/>
          <w:b/>
          <w:color w:val="auto"/>
          <w:sz w:val="22"/>
          <w:szCs w:val="22"/>
        </w:rPr>
        <w:t xml:space="preserve"> la </w:t>
      </w:r>
      <w:proofErr w:type="spellStart"/>
      <w:r w:rsidR="005601DE" w:rsidRPr="00844A5E">
        <w:rPr>
          <w:rFonts w:ascii="Trebuchet MS" w:hAnsi="Trebuchet MS"/>
          <w:b/>
          <w:color w:val="auto"/>
          <w:sz w:val="22"/>
          <w:szCs w:val="22"/>
        </w:rPr>
        <w:t>obiectivul</w:t>
      </w:r>
      <w:proofErr w:type="spellEnd"/>
      <w:r w:rsidR="005601DE" w:rsidRPr="00844A5E">
        <w:rPr>
          <w:rFonts w:ascii="Trebuchet MS" w:hAnsi="Trebuchet MS"/>
          <w:b/>
          <w:color w:val="auto"/>
          <w:sz w:val="22"/>
          <w:szCs w:val="22"/>
        </w:rPr>
        <w:t>(e) specific(e)/</w:t>
      </w:r>
      <w:proofErr w:type="spellStart"/>
      <w:r w:rsidR="005601DE" w:rsidRPr="00844A5E">
        <w:rPr>
          <w:rFonts w:ascii="Trebuchet MS" w:hAnsi="Trebuchet MS"/>
          <w:b/>
          <w:color w:val="auto"/>
          <w:sz w:val="22"/>
          <w:szCs w:val="22"/>
        </w:rPr>
        <w:t>Obiectivul</w:t>
      </w:r>
      <w:proofErr w:type="spellEnd"/>
      <w:r w:rsidR="005601DE" w:rsidRPr="00844A5E">
        <w:rPr>
          <w:rFonts w:ascii="Trebuchet MS" w:hAnsi="Trebuchet MS"/>
          <w:b/>
          <w:color w:val="auto"/>
          <w:sz w:val="22"/>
          <w:szCs w:val="22"/>
        </w:rPr>
        <w:t xml:space="preserve"> transversal</w:t>
      </w:r>
    </w:p>
    <w:p w14:paraId="35DDD366" w14:textId="77777777" w:rsidR="00A07C8F" w:rsidRPr="00844A5E" w:rsidRDefault="00A07C8F" w:rsidP="00A07C8F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0"/>
        <w:rPr>
          <w:rFonts w:ascii="Trebuchet MS" w:hAnsi="Trebuchet MS"/>
          <w:sz w:val="22"/>
          <w:szCs w:val="22"/>
        </w:rPr>
      </w:pPr>
      <w:r w:rsidRPr="00844A5E">
        <w:rPr>
          <w:rFonts w:ascii="Trebuchet MS" w:hAnsi="Trebuchet MS"/>
          <w:sz w:val="22"/>
          <w:szCs w:val="22"/>
        </w:rPr>
        <w:t xml:space="preserve">Este </w:t>
      </w:r>
      <w:proofErr w:type="spellStart"/>
      <w:r w:rsidRPr="00844A5E">
        <w:rPr>
          <w:rFonts w:ascii="Trebuchet MS" w:hAnsi="Trebuchet MS"/>
          <w:sz w:val="22"/>
          <w:szCs w:val="22"/>
        </w:rPr>
        <w:t>esenţială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sprijinirea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susţinută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844A5E">
        <w:rPr>
          <w:rFonts w:ascii="Trebuchet MS" w:hAnsi="Trebuchet MS"/>
          <w:sz w:val="22"/>
          <w:szCs w:val="22"/>
        </w:rPr>
        <w:t>sectorului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vitivinicol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844A5E">
        <w:rPr>
          <w:rFonts w:ascii="Trebuchet MS" w:hAnsi="Trebuchet MS"/>
          <w:sz w:val="22"/>
          <w:szCs w:val="22"/>
        </w:rPr>
        <w:t>orientarea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către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piaţă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844A5E">
        <w:rPr>
          <w:rFonts w:ascii="Trebuchet MS" w:hAnsi="Trebuchet MS"/>
          <w:sz w:val="22"/>
          <w:szCs w:val="22"/>
        </w:rPr>
        <w:t>producătorilor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mici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şi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mijlocii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, care </w:t>
      </w:r>
      <w:proofErr w:type="spellStart"/>
      <w:r w:rsidRPr="00844A5E">
        <w:rPr>
          <w:rFonts w:ascii="Trebuchet MS" w:hAnsi="Trebuchet MS"/>
          <w:sz w:val="22"/>
          <w:szCs w:val="22"/>
        </w:rPr>
        <w:t>produc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pentru </w:t>
      </w:r>
      <w:proofErr w:type="spellStart"/>
      <w:r w:rsidRPr="00844A5E">
        <w:rPr>
          <w:rFonts w:ascii="Trebuchet MS" w:hAnsi="Trebuchet MS"/>
          <w:sz w:val="22"/>
          <w:szCs w:val="22"/>
        </w:rPr>
        <w:t>piaţă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în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sistem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organizat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, pentru a </w:t>
      </w:r>
      <w:proofErr w:type="spellStart"/>
      <w:r w:rsidRPr="00844A5E">
        <w:rPr>
          <w:rFonts w:ascii="Trebuchet MS" w:hAnsi="Trebuchet MS"/>
          <w:sz w:val="22"/>
          <w:szCs w:val="22"/>
        </w:rPr>
        <w:t>deveni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competitivi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şi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adaptaţi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844A5E">
        <w:rPr>
          <w:rFonts w:ascii="Trebuchet MS" w:hAnsi="Trebuchet MS"/>
          <w:sz w:val="22"/>
          <w:szCs w:val="22"/>
        </w:rPr>
        <w:t>cerinţele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pieţei</w:t>
      </w:r>
      <w:proofErr w:type="spellEnd"/>
      <w:r w:rsidRPr="00844A5E">
        <w:rPr>
          <w:rFonts w:ascii="Trebuchet MS" w:hAnsi="Trebuchet MS"/>
          <w:sz w:val="22"/>
          <w:szCs w:val="22"/>
        </w:rPr>
        <w:t>.</w:t>
      </w:r>
    </w:p>
    <w:p w14:paraId="1A03CB9F" w14:textId="77777777" w:rsidR="00475463" w:rsidRPr="00844A5E" w:rsidRDefault="0063729E" w:rsidP="00A07C8F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0"/>
        <w:rPr>
          <w:rFonts w:ascii="Trebuchet MS" w:hAnsi="Trebuchet MS"/>
          <w:sz w:val="22"/>
          <w:szCs w:val="22"/>
        </w:rPr>
      </w:pPr>
      <w:proofErr w:type="spellStart"/>
      <w:r w:rsidRPr="00844A5E">
        <w:rPr>
          <w:rFonts w:ascii="Trebuchet MS" w:hAnsi="Trebuchet MS"/>
          <w:sz w:val="22"/>
          <w:szCs w:val="22"/>
        </w:rPr>
        <w:t>Punerea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în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aplicare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844A5E">
        <w:rPr>
          <w:rFonts w:ascii="Trebuchet MS" w:hAnsi="Trebuchet MS"/>
          <w:sz w:val="22"/>
          <w:szCs w:val="22"/>
        </w:rPr>
        <w:t>intervenției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este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menită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să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compenseze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r w:rsidR="0098238A" w:rsidRPr="00844A5E">
        <w:rPr>
          <w:rFonts w:ascii="Trebuchet MS" w:hAnsi="Trebuchet MS"/>
          <w:sz w:val="22"/>
          <w:szCs w:val="22"/>
        </w:rPr>
        <w:t>par</w:t>
      </w:r>
      <w:r w:rsidR="0098238A" w:rsidRPr="00844A5E">
        <w:rPr>
          <w:rFonts w:ascii="Trebuchet MS" w:hAnsi="Trebuchet MS"/>
          <w:sz w:val="22"/>
          <w:szCs w:val="22"/>
          <w:lang w:val="ro-RO"/>
        </w:rPr>
        <w:t>ț</w:t>
      </w:r>
      <w:proofErr w:type="spellStart"/>
      <w:r w:rsidRPr="00844A5E">
        <w:rPr>
          <w:rFonts w:ascii="Trebuchet MS" w:hAnsi="Trebuchet MS"/>
          <w:sz w:val="22"/>
          <w:szCs w:val="22"/>
        </w:rPr>
        <w:t>ial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A7AA2" w:rsidRPr="00844A5E">
        <w:rPr>
          <w:rFonts w:ascii="Trebuchet MS" w:hAnsi="Trebuchet MS"/>
          <w:sz w:val="22"/>
          <w:szCs w:val="22"/>
        </w:rPr>
        <w:t>cheltuielile</w:t>
      </w:r>
      <w:proofErr w:type="spellEnd"/>
      <w:r w:rsidR="00CA7AA2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A7AA2" w:rsidRPr="00844A5E">
        <w:rPr>
          <w:rFonts w:ascii="Trebuchet MS" w:hAnsi="Trebuchet MS"/>
          <w:sz w:val="22"/>
          <w:szCs w:val="22"/>
        </w:rPr>
        <w:t>eligibile</w:t>
      </w:r>
      <w:proofErr w:type="spellEnd"/>
      <w:r w:rsidR="00CA7AA2" w:rsidRPr="00844A5E">
        <w:rPr>
          <w:rFonts w:ascii="Trebuchet MS" w:hAnsi="Trebuchet MS"/>
          <w:sz w:val="22"/>
          <w:szCs w:val="22"/>
        </w:rPr>
        <w:t xml:space="preserve"> </w:t>
      </w:r>
      <w:r w:rsidR="0098238A" w:rsidRPr="00844A5E">
        <w:rPr>
          <w:rFonts w:ascii="Trebuchet MS" w:hAnsi="Trebuchet MS"/>
          <w:sz w:val="22"/>
          <w:szCs w:val="22"/>
        </w:rPr>
        <w:t xml:space="preserve">cu </w:t>
      </w:r>
      <w:proofErr w:type="spellStart"/>
      <w:r w:rsidR="0098238A" w:rsidRPr="00844A5E">
        <w:rPr>
          <w:rFonts w:ascii="Trebuchet MS" w:hAnsi="Trebuchet MS"/>
          <w:sz w:val="22"/>
          <w:szCs w:val="22"/>
        </w:rPr>
        <w:t>punerea</w:t>
      </w:r>
      <w:proofErr w:type="spellEnd"/>
      <w:r w:rsidR="0098238A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8238A" w:rsidRPr="00844A5E">
        <w:rPr>
          <w:rFonts w:ascii="Trebuchet MS" w:hAnsi="Trebuchet MS"/>
          <w:sz w:val="22"/>
          <w:szCs w:val="22"/>
        </w:rPr>
        <w:t>în</w:t>
      </w:r>
      <w:proofErr w:type="spellEnd"/>
      <w:r w:rsidR="0098238A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8238A" w:rsidRPr="00844A5E">
        <w:rPr>
          <w:rFonts w:ascii="Trebuchet MS" w:hAnsi="Trebuchet MS"/>
          <w:sz w:val="22"/>
          <w:szCs w:val="22"/>
        </w:rPr>
        <w:t>aplicare</w:t>
      </w:r>
      <w:proofErr w:type="spellEnd"/>
      <w:r w:rsidR="0098238A" w:rsidRPr="00844A5E">
        <w:rPr>
          <w:rFonts w:ascii="Trebuchet MS" w:hAnsi="Trebuchet MS"/>
          <w:sz w:val="22"/>
          <w:szCs w:val="22"/>
        </w:rPr>
        <w:t xml:space="preserve"> a </w:t>
      </w:r>
      <w:proofErr w:type="spellStart"/>
      <w:r w:rsidR="0098238A" w:rsidRPr="00844A5E">
        <w:rPr>
          <w:rFonts w:ascii="Trebuchet MS" w:hAnsi="Trebuchet MS"/>
          <w:sz w:val="22"/>
          <w:szCs w:val="22"/>
        </w:rPr>
        <w:t>actiunilor</w:t>
      </w:r>
      <w:proofErr w:type="spellEnd"/>
      <w:r w:rsidR="0098238A" w:rsidRPr="00844A5E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98238A" w:rsidRPr="00844A5E">
        <w:rPr>
          <w:rFonts w:ascii="Trebuchet MS" w:hAnsi="Trebuchet MS"/>
          <w:sz w:val="22"/>
          <w:szCs w:val="22"/>
        </w:rPr>
        <w:t>restructurare</w:t>
      </w:r>
      <w:proofErr w:type="spellEnd"/>
      <w:r w:rsidR="0098238A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8238A" w:rsidRPr="00844A5E">
        <w:rPr>
          <w:rFonts w:ascii="Trebuchet MS" w:hAnsi="Trebuchet MS"/>
          <w:sz w:val="22"/>
          <w:szCs w:val="22"/>
        </w:rPr>
        <w:t>și</w:t>
      </w:r>
      <w:proofErr w:type="spellEnd"/>
      <w:r w:rsidR="0098238A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8238A" w:rsidRPr="00844A5E">
        <w:rPr>
          <w:rFonts w:ascii="Trebuchet MS" w:hAnsi="Trebuchet MS"/>
          <w:sz w:val="22"/>
          <w:szCs w:val="22"/>
        </w:rPr>
        <w:t>reconversie</w:t>
      </w:r>
      <w:proofErr w:type="spellEnd"/>
      <w:r w:rsidR="0098238A" w:rsidRPr="00844A5E">
        <w:rPr>
          <w:rFonts w:ascii="Trebuchet MS" w:hAnsi="Trebuchet MS"/>
          <w:sz w:val="22"/>
          <w:szCs w:val="22"/>
        </w:rPr>
        <w:t xml:space="preserve"> a </w:t>
      </w:r>
      <w:proofErr w:type="spellStart"/>
      <w:r w:rsidR="0098238A" w:rsidRPr="00844A5E">
        <w:rPr>
          <w:rFonts w:ascii="Trebuchet MS" w:hAnsi="Trebuchet MS"/>
          <w:sz w:val="22"/>
          <w:szCs w:val="22"/>
        </w:rPr>
        <w:t>plantațiilor</w:t>
      </w:r>
      <w:proofErr w:type="spellEnd"/>
      <w:r w:rsidR="0098238A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8238A" w:rsidRPr="00844A5E">
        <w:rPr>
          <w:rFonts w:ascii="Trebuchet MS" w:hAnsi="Trebuchet MS"/>
          <w:sz w:val="22"/>
          <w:szCs w:val="22"/>
        </w:rPr>
        <w:t>viticole</w:t>
      </w:r>
      <w:proofErr w:type="spellEnd"/>
      <w:r w:rsidR="0098238A" w:rsidRPr="00844A5E">
        <w:rPr>
          <w:rFonts w:ascii="Trebuchet MS" w:hAnsi="Trebuchet MS"/>
          <w:sz w:val="22"/>
          <w:szCs w:val="22"/>
        </w:rPr>
        <w:t xml:space="preserve">, care </w:t>
      </w:r>
      <w:proofErr w:type="spellStart"/>
      <w:r w:rsidR="0098238A" w:rsidRPr="00844A5E">
        <w:rPr>
          <w:rFonts w:ascii="Trebuchet MS" w:hAnsi="Trebuchet MS"/>
          <w:sz w:val="22"/>
          <w:szCs w:val="22"/>
        </w:rPr>
        <w:t>conduc</w:t>
      </w:r>
      <w:proofErr w:type="spellEnd"/>
      <w:r w:rsidR="0098238A" w:rsidRPr="00844A5E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="0098238A" w:rsidRPr="00844A5E">
        <w:rPr>
          <w:rFonts w:ascii="Trebuchet MS" w:hAnsi="Trebuchet MS"/>
          <w:sz w:val="22"/>
          <w:szCs w:val="22"/>
        </w:rPr>
        <w:t>creşterea</w:t>
      </w:r>
      <w:proofErr w:type="spellEnd"/>
      <w:r w:rsidR="0098238A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8238A" w:rsidRPr="00844A5E">
        <w:rPr>
          <w:rFonts w:ascii="Trebuchet MS" w:hAnsi="Trebuchet MS"/>
          <w:sz w:val="22"/>
          <w:szCs w:val="22"/>
        </w:rPr>
        <w:t>competitivităţii</w:t>
      </w:r>
      <w:proofErr w:type="spellEnd"/>
      <w:r w:rsidR="0098238A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8238A" w:rsidRPr="00844A5E">
        <w:rPr>
          <w:rFonts w:ascii="Trebuchet MS" w:hAnsi="Trebuchet MS"/>
          <w:sz w:val="22"/>
          <w:szCs w:val="22"/>
        </w:rPr>
        <w:t>producătorilor</w:t>
      </w:r>
      <w:proofErr w:type="spellEnd"/>
      <w:r w:rsidR="0098238A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8238A" w:rsidRPr="00844A5E">
        <w:rPr>
          <w:rFonts w:ascii="Trebuchet MS" w:hAnsi="Trebuchet MS"/>
          <w:sz w:val="22"/>
          <w:szCs w:val="22"/>
        </w:rPr>
        <w:t>vitivinicoli</w:t>
      </w:r>
      <w:proofErr w:type="spellEnd"/>
      <w:r w:rsidR="0098238A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8238A" w:rsidRPr="00844A5E">
        <w:rPr>
          <w:rFonts w:ascii="Trebuchet MS" w:hAnsi="Trebuchet MS"/>
          <w:sz w:val="22"/>
          <w:szCs w:val="22"/>
        </w:rPr>
        <w:t>prin</w:t>
      </w:r>
      <w:proofErr w:type="spellEnd"/>
      <w:r w:rsidR="0098238A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8238A" w:rsidRPr="00844A5E">
        <w:rPr>
          <w:rFonts w:ascii="Trebuchet MS" w:hAnsi="Trebuchet MS"/>
          <w:sz w:val="22"/>
          <w:szCs w:val="22"/>
        </w:rPr>
        <w:t>adaptarea</w:t>
      </w:r>
      <w:proofErr w:type="spellEnd"/>
      <w:r w:rsidR="0098238A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8238A" w:rsidRPr="00844A5E">
        <w:rPr>
          <w:rFonts w:ascii="Trebuchet MS" w:hAnsi="Trebuchet MS"/>
          <w:sz w:val="22"/>
          <w:szCs w:val="22"/>
        </w:rPr>
        <w:t>producţiei</w:t>
      </w:r>
      <w:proofErr w:type="spellEnd"/>
      <w:r w:rsidR="0098238A" w:rsidRPr="00844A5E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="0098238A" w:rsidRPr="00844A5E">
        <w:rPr>
          <w:rFonts w:ascii="Trebuchet MS" w:hAnsi="Trebuchet MS"/>
          <w:sz w:val="22"/>
          <w:szCs w:val="22"/>
        </w:rPr>
        <w:t>cererea</w:t>
      </w:r>
      <w:proofErr w:type="spellEnd"/>
      <w:r w:rsidR="0098238A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8238A" w:rsidRPr="00844A5E">
        <w:rPr>
          <w:rFonts w:ascii="Trebuchet MS" w:hAnsi="Trebuchet MS"/>
          <w:sz w:val="22"/>
          <w:szCs w:val="22"/>
        </w:rPr>
        <w:t>pieţei</w:t>
      </w:r>
      <w:proofErr w:type="spellEnd"/>
      <w:r w:rsidR="00CA7AA2" w:rsidRPr="00844A5E">
        <w:rPr>
          <w:rFonts w:ascii="Trebuchet MS" w:hAnsi="Trebuchet MS"/>
          <w:sz w:val="22"/>
          <w:szCs w:val="22"/>
        </w:rPr>
        <w:t xml:space="preserve">. </w:t>
      </w:r>
    </w:p>
    <w:p w14:paraId="1EA744E4" w14:textId="77777777" w:rsidR="00CA7AA2" w:rsidRPr="00844A5E" w:rsidRDefault="00CA7AA2" w:rsidP="007C0FEA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844A5E">
        <w:rPr>
          <w:rFonts w:ascii="Trebuchet MS" w:hAnsi="Trebuchet MS"/>
          <w:sz w:val="22"/>
          <w:szCs w:val="22"/>
        </w:rPr>
        <w:t>Ansamblul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844A5E">
        <w:rPr>
          <w:rFonts w:ascii="Trebuchet MS" w:hAnsi="Trebuchet MS"/>
          <w:sz w:val="22"/>
          <w:szCs w:val="22"/>
        </w:rPr>
        <w:t>actiuni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eligibile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care, </w:t>
      </w:r>
      <w:proofErr w:type="spellStart"/>
      <w:r w:rsidRPr="00844A5E">
        <w:rPr>
          <w:rFonts w:ascii="Trebuchet MS" w:hAnsi="Trebuchet MS"/>
          <w:sz w:val="22"/>
          <w:szCs w:val="22"/>
        </w:rPr>
        <w:t>prin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realizarea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lor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844A5E">
        <w:rPr>
          <w:rFonts w:ascii="Trebuchet MS" w:hAnsi="Trebuchet MS"/>
          <w:sz w:val="22"/>
          <w:szCs w:val="22"/>
        </w:rPr>
        <w:t>conduc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844A5E">
        <w:rPr>
          <w:rFonts w:ascii="Trebuchet MS" w:hAnsi="Trebuchet MS"/>
          <w:sz w:val="22"/>
          <w:szCs w:val="22"/>
        </w:rPr>
        <w:t>creşterea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competitivităţii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producătorilor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vitivinicoli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prin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adaptarea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producţiei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844A5E">
        <w:rPr>
          <w:rFonts w:ascii="Trebuchet MS" w:hAnsi="Trebuchet MS"/>
          <w:sz w:val="22"/>
          <w:szCs w:val="22"/>
        </w:rPr>
        <w:t>cererea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pieţei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844A5E">
        <w:rPr>
          <w:rFonts w:ascii="Trebuchet MS" w:hAnsi="Trebuchet MS"/>
          <w:sz w:val="22"/>
          <w:szCs w:val="22"/>
        </w:rPr>
        <w:t>poartă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denumirea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de  </w:t>
      </w:r>
      <w:proofErr w:type="spellStart"/>
      <w:r w:rsidR="0012590E" w:rsidRPr="00844A5E">
        <w:rPr>
          <w:rFonts w:ascii="Trebuchet MS" w:hAnsi="Trebuchet MS"/>
          <w:sz w:val="22"/>
          <w:szCs w:val="22"/>
        </w:rPr>
        <w:t>progra</w:t>
      </w:r>
      <w:r w:rsidRPr="00844A5E">
        <w:rPr>
          <w:rFonts w:ascii="Trebuchet MS" w:hAnsi="Trebuchet MS"/>
          <w:sz w:val="22"/>
          <w:szCs w:val="22"/>
        </w:rPr>
        <w:t>me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844A5E">
        <w:rPr>
          <w:rFonts w:ascii="Trebuchet MS" w:hAnsi="Trebuchet MS"/>
          <w:sz w:val="22"/>
          <w:szCs w:val="22"/>
        </w:rPr>
        <w:t>restructurare</w:t>
      </w:r>
      <w:proofErr w:type="spellEnd"/>
      <w:r w:rsidRPr="00844A5E">
        <w:rPr>
          <w:rFonts w:ascii="Trebuchet MS" w:hAnsi="Trebuchet MS"/>
          <w:sz w:val="22"/>
          <w:szCs w:val="22"/>
        </w:rPr>
        <w:t>/</w:t>
      </w:r>
      <w:proofErr w:type="spellStart"/>
      <w:r w:rsidRPr="00844A5E">
        <w:rPr>
          <w:rFonts w:ascii="Trebuchet MS" w:hAnsi="Trebuchet MS"/>
          <w:sz w:val="22"/>
          <w:szCs w:val="22"/>
        </w:rPr>
        <w:t>reconversie</w:t>
      </w:r>
      <w:proofErr w:type="spellEnd"/>
      <w:r w:rsidRPr="00844A5E">
        <w:rPr>
          <w:rFonts w:ascii="Trebuchet MS" w:hAnsi="Trebuchet MS"/>
          <w:sz w:val="22"/>
          <w:szCs w:val="22"/>
        </w:rPr>
        <w:t>.</w:t>
      </w:r>
    </w:p>
    <w:p w14:paraId="120AA62A" w14:textId="77777777" w:rsidR="0098238A" w:rsidRPr="00844A5E" w:rsidRDefault="00CA7AA2" w:rsidP="007C0FEA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844A5E">
        <w:rPr>
          <w:rFonts w:ascii="Trebuchet MS" w:hAnsi="Trebuchet MS"/>
          <w:sz w:val="22"/>
          <w:szCs w:val="22"/>
        </w:rPr>
        <w:t>Actiunile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eli</w:t>
      </w:r>
      <w:r w:rsidR="00B25223">
        <w:rPr>
          <w:rFonts w:ascii="Trebuchet MS" w:hAnsi="Trebuchet MS"/>
          <w:sz w:val="22"/>
          <w:szCs w:val="22"/>
        </w:rPr>
        <w:t>g</w:t>
      </w:r>
      <w:r w:rsidRPr="00844A5E">
        <w:rPr>
          <w:rFonts w:ascii="Trebuchet MS" w:hAnsi="Trebuchet MS"/>
          <w:sz w:val="22"/>
          <w:szCs w:val="22"/>
        </w:rPr>
        <w:t>ibil</w:t>
      </w:r>
      <w:r w:rsidR="008F7F91" w:rsidRPr="00844A5E">
        <w:rPr>
          <w:rFonts w:ascii="Trebuchet MS" w:hAnsi="Trebuchet MS"/>
          <w:sz w:val="22"/>
          <w:szCs w:val="22"/>
        </w:rPr>
        <w:t>e</w:t>
      </w:r>
      <w:proofErr w:type="spellEnd"/>
      <w:r w:rsidR="008F7F91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F7F91" w:rsidRPr="00844A5E">
        <w:rPr>
          <w:rFonts w:ascii="Trebuchet MS" w:hAnsi="Trebuchet MS"/>
          <w:sz w:val="22"/>
          <w:szCs w:val="22"/>
        </w:rPr>
        <w:t>sunt</w:t>
      </w:r>
      <w:proofErr w:type="spellEnd"/>
      <w:r w:rsidR="008F7F91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F7F91" w:rsidRPr="00844A5E">
        <w:rPr>
          <w:rFonts w:ascii="Trebuchet MS" w:hAnsi="Trebuchet MS"/>
          <w:sz w:val="22"/>
          <w:szCs w:val="22"/>
        </w:rPr>
        <w:t>cele</w:t>
      </w:r>
      <w:proofErr w:type="spellEnd"/>
      <w:r w:rsidR="008F7F91"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F7F91" w:rsidRPr="00844A5E">
        <w:rPr>
          <w:rFonts w:ascii="Trebuchet MS" w:hAnsi="Trebuchet MS"/>
          <w:sz w:val="22"/>
          <w:szCs w:val="22"/>
        </w:rPr>
        <w:t>prevăzute</w:t>
      </w:r>
      <w:proofErr w:type="spellEnd"/>
      <w:r w:rsidR="008F7F91" w:rsidRPr="00844A5E">
        <w:rPr>
          <w:rFonts w:ascii="Trebuchet MS" w:hAnsi="Trebuchet MS"/>
          <w:sz w:val="22"/>
          <w:szCs w:val="22"/>
        </w:rPr>
        <w:t xml:space="preserve"> la art. 58</w:t>
      </w:r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alin</w:t>
      </w:r>
      <w:proofErr w:type="spellEnd"/>
      <w:r w:rsidRPr="00844A5E">
        <w:rPr>
          <w:rFonts w:ascii="Trebuchet MS" w:hAnsi="Trebuchet MS"/>
          <w:sz w:val="22"/>
          <w:szCs w:val="22"/>
        </w:rPr>
        <w:t>. 1 lit. a) pct. (</w:t>
      </w:r>
      <w:proofErr w:type="spellStart"/>
      <w:r w:rsidRPr="00844A5E">
        <w:rPr>
          <w:rFonts w:ascii="Trebuchet MS" w:hAnsi="Trebuchet MS"/>
          <w:sz w:val="22"/>
          <w:szCs w:val="22"/>
        </w:rPr>
        <w:t>i</w:t>
      </w:r>
      <w:proofErr w:type="spellEnd"/>
      <w:r w:rsidRPr="00844A5E">
        <w:rPr>
          <w:rFonts w:ascii="Trebuchet MS" w:hAnsi="Trebuchet MS"/>
          <w:sz w:val="22"/>
          <w:szCs w:val="22"/>
        </w:rPr>
        <w:t>) – (iv)</w:t>
      </w:r>
      <w:r w:rsidR="00C2201D" w:rsidRPr="00844A5E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="00C2201D" w:rsidRPr="00844A5E">
        <w:rPr>
          <w:rFonts w:ascii="Trebuchet MS" w:hAnsi="Trebuchet MS"/>
          <w:sz w:val="22"/>
          <w:szCs w:val="22"/>
        </w:rPr>
        <w:t>Regulamentul</w:t>
      </w:r>
      <w:proofErr w:type="spellEnd"/>
      <w:r w:rsidR="00C2201D" w:rsidRPr="00844A5E">
        <w:rPr>
          <w:rFonts w:ascii="Trebuchet MS" w:hAnsi="Trebuchet MS"/>
          <w:sz w:val="22"/>
          <w:szCs w:val="22"/>
        </w:rPr>
        <w:t xml:space="preserve"> (EU) 2021/</w:t>
      </w:r>
      <w:r w:rsidR="00B25223">
        <w:rPr>
          <w:rFonts w:ascii="Trebuchet MS" w:hAnsi="Trebuchet MS"/>
          <w:sz w:val="22"/>
          <w:szCs w:val="22"/>
        </w:rPr>
        <w:t>2115</w:t>
      </w:r>
      <w:r w:rsidRPr="00844A5E">
        <w:rPr>
          <w:rFonts w:ascii="Trebuchet MS" w:hAnsi="Trebuchet MS"/>
          <w:sz w:val="22"/>
          <w:szCs w:val="22"/>
        </w:rPr>
        <w:t>.</w:t>
      </w:r>
    </w:p>
    <w:p w14:paraId="3D9549BD" w14:textId="78C3BD3B" w:rsidR="0098238A" w:rsidRPr="00844A5E" w:rsidRDefault="007C0FEA" w:rsidP="007C0FEA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r w:rsidRPr="00844A5E">
        <w:rPr>
          <w:rFonts w:ascii="Trebuchet MS" w:hAnsi="Trebuchet MS"/>
          <w:sz w:val="22"/>
          <w:szCs w:val="22"/>
        </w:rPr>
        <w:t xml:space="preserve">Nu </w:t>
      </w:r>
      <w:proofErr w:type="spellStart"/>
      <w:r w:rsidRPr="00844A5E">
        <w:rPr>
          <w:rFonts w:ascii="Trebuchet MS" w:hAnsi="Trebuchet MS"/>
          <w:sz w:val="22"/>
          <w:szCs w:val="22"/>
        </w:rPr>
        <w:t>există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criterii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844A5E">
        <w:rPr>
          <w:rFonts w:ascii="Trebuchet MS" w:hAnsi="Trebuchet MS"/>
          <w:sz w:val="22"/>
          <w:szCs w:val="22"/>
        </w:rPr>
        <w:t>selecție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pentru o </w:t>
      </w:r>
      <w:proofErr w:type="spellStart"/>
      <w:r w:rsidRPr="00844A5E">
        <w:rPr>
          <w:rFonts w:ascii="Trebuchet MS" w:hAnsi="Trebuchet MS"/>
          <w:sz w:val="22"/>
          <w:szCs w:val="22"/>
        </w:rPr>
        <w:t>intervenție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844A5E">
        <w:rPr>
          <w:rFonts w:ascii="Trebuchet MS" w:hAnsi="Trebuchet MS"/>
          <w:sz w:val="22"/>
          <w:szCs w:val="22"/>
        </w:rPr>
        <w:t>Toți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solicitanții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844A5E">
        <w:rPr>
          <w:rFonts w:ascii="Trebuchet MS" w:hAnsi="Trebuchet MS"/>
          <w:sz w:val="22"/>
          <w:szCs w:val="22"/>
        </w:rPr>
        <w:t>îndeplinesc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sz w:val="22"/>
          <w:szCs w:val="22"/>
        </w:rPr>
        <w:t>condițiile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844A5E">
        <w:rPr>
          <w:rFonts w:ascii="Trebuchet MS" w:hAnsi="Trebuchet MS"/>
          <w:sz w:val="22"/>
          <w:szCs w:val="22"/>
        </w:rPr>
        <w:t>eligibilitate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au </w:t>
      </w:r>
      <w:proofErr w:type="spellStart"/>
      <w:r w:rsidRPr="00844A5E">
        <w:rPr>
          <w:rFonts w:ascii="Trebuchet MS" w:hAnsi="Trebuchet MS"/>
          <w:sz w:val="22"/>
          <w:szCs w:val="22"/>
        </w:rPr>
        <w:t>dreptul</w:t>
      </w:r>
      <w:proofErr w:type="spellEnd"/>
      <w:r w:rsidRPr="00844A5E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844A5E">
        <w:rPr>
          <w:rFonts w:ascii="Trebuchet MS" w:hAnsi="Trebuchet MS"/>
          <w:sz w:val="22"/>
          <w:szCs w:val="22"/>
        </w:rPr>
        <w:t>plată</w:t>
      </w:r>
      <w:proofErr w:type="spellEnd"/>
      <w:r w:rsidRPr="00844A5E">
        <w:rPr>
          <w:rFonts w:ascii="Trebuchet MS" w:hAnsi="Trebuchet MS"/>
          <w:sz w:val="22"/>
          <w:szCs w:val="22"/>
        </w:rPr>
        <w:t>.</w:t>
      </w:r>
    </w:p>
    <w:p w14:paraId="233A9F25" w14:textId="77777777" w:rsidR="00612347" w:rsidRPr="00844A5E" w:rsidRDefault="00612347" w:rsidP="00612347">
      <w:pPr>
        <w:pStyle w:val="Heading3"/>
        <w:numPr>
          <w:ilvl w:val="0"/>
          <w:numId w:val="0"/>
        </w:numPr>
        <w:spacing w:before="0" w:after="0"/>
        <w:ind w:left="737"/>
        <w:rPr>
          <w:rFonts w:ascii="Trebuchet MS" w:hAnsi="Trebuchet MS"/>
          <w:b/>
          <w:color w:val="auto"/>
          <w:sz w:val="22"/>
          <w:szCs w:val="22"/>
        </w:rPr>
      </w:pPr>
    </w:p>
    <w:p w14:paraId="1AF80CDC" w14:textId="77777777" w:rsidR="00475463" w:rsidRPr="00844A5E" w:rsidRDefault="002B09D7" w:rsidP="00796201">
      <w:pPr>
        <w:pStyle w:val="Heading3"/>
        <w:numPr>
          <w:ilvl w:val="0"/>
          <w:numId w:val="0"/>
        </w:numPr>
        <w:spacing w:before="0" w:after="0"/>
        <w:rPr>
          <w:rFonts w:ascii="Trebuchet MS" w:hAnsi="Trebuchet MS"/>
          <w:b/>
          <w:color w:val="auto"/>
          <w:sz w:val="22"/>
          <w:szCs w:val="22"/>
        </w:rPr>
      </w:pPr>
      <w:proofErr w:type="spellStart"/>
      <w:r w:rsidRPr="00844A5E">
        <w:rPr>
          <w:rFonts w:ascii="Trebuchet MS" w:hAnsi="Trebuchet MS"/>
          <w:b/>
          <w:color w:val="auto"/>
          <w:sz w:val="22"/>
          <w:szCs w:val="22"/>
        </w:rPr>
        <w:t>Condiții</w:t>
      </w:r>
      <w:proofErr w:type="spellEnd"/>
      <w:r w:rsidRPr="00844A5E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Pr="00844A5E">
        <w:rPr>
          <w:rFonts w:ascii="Trebuchet MS" w:hAnsi="Trebuchet MS"/>
          <w:b/>
          <w:color w:val="auto"/>
          <w:sz w:val="22"/>
          <w:szCs w:val="22"/>
        </w:rPr>
        <w:t>eligibilitate</w:t>
      </w:r>
      <w:proofErr w:type="spellEnd"/>
    </w:p>
    <w:p w14:paraId="39121329" w14:textId="77777777" w:rsidR="00BF37D9" w:rsidRPr="00844A5E" w:rsidRDefault="00BF37D9" w:rsidP="00BF37D9">
      <w:pPr>
        <w:pStyle w:val="Text3"/>
        <w:spacing w:after="0"/>
        <w:ind w:left="0"/>
        <w:rPr>
          <w:rFonts w:ascii="Trebuchet MS" w:hAnsi="Trebuchet MS"/>
          <w:i/>
          <w:sz w:val="22"/>
          <w:szCs w:val="22"/>
        </w:rPr>
      </w:pPr>
      <w:proofErr w:type="spellStart"/>
      <w:r w:rsidRPr="00844A5E">
        <w:rPr>
          <w:rFonts w:ascii="Trebuchet MS" w:hAnsi="Trebuchet MS"/>
          <w:i/>
          <w:sz w:val="22"/>
          <w:szCs w:val="22"/>
        </w:rPr>
        <w:t>Descrieți</w:t>
      </w:r>
      <w:proofErr w:type="spellEnd"/>
      <w:r w:rsidRPr="00844A5E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i/>
          <w:sz w:val="22"/>
          <w:szCs w:val="22"/>
        </w:rPr>
        <w:t>orice</w:t>
      </w:r>
      <w:proofErr w:type="spellEnd"/>
      <w:r w:rsidRPr="00844A5E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i/>
          <w:sz w:val="22"/>
          <w:szCs w:val="22"/>
        </w:rPr>
        <w:t>condiție</w:t>
      </w:r>
      <w:proofErr w:type="spellEnd"/>
      <w:r w:rsidRPr="00844A5E">
        <w:rPr>
          <w:rFonts w:ascii="Trebuchet MS" w:hAnsi="Trebuchet MS"/>
          <w:i/>
          <w:sz w:val="22"/>
          <w:szCs w:val="22"/>
        </w:rPr>
        <w:t xml:space="preserve"> de </w:t>
      </w:r>
      <w:proofErr w:type="spellStart"/>
      <w:r w:rsidRPr="00844A5E">
        <w:rPr>
          <w:rFonts w:ascii="Trebuchet MS" w:hAnsi="Trebuchet MS"/>
          <w:i/>
          <w:sz w:val="22"/>
          <w:szCs w:val="22"/>
        </w:rPr>
        <w:t>eligibilitate</w:t>
      </w:r>
      <w:proofErr w:type="spellEnd"/>
      <w:r w:rsidRPr="00844A5E">
        <w:rPr>
          <w:rFonts w:ascii="Trebuchet MS" w:hAnsi="Trebuchet MS"/>
          <w:i/>
          <w:sz w:val="22"/>
          <w:szCs w:val="22"/>
        </w:rPr>
        <w:t xml:space="preserve"> legate de </w:t>
      </w:r>
      <w:proofErr w:type="spellStart"/>
      <w:r w:rsidRPr="00844A5E">
        <w:rPr>
          <w:rFonts w:ascii="Trebuchet MS" w:hAnsi="Trebuchet MS"/>
          <w:i/>
          <w:sz w:val="22"/>
          <w:szCs w:val="22"/>
        </w:rPr>
        <w:t>beneficiari</w:t>
      </w:r>
      <w:proofErr w:type="spellEnd"/>
      <w:r w:rsidRPr="00844A5E">
        <w:rPr>
          <w:rFonts w:ascii="Trebuchet MS" w:hAnsi="Trebuchet MS"/>
          <w:i/>
          <w:sz w:val="22"/>
          <w:szCs w:val="22"/>
        </w:rPr>
        <w:t xml:space="preserve">, </w:t>
      </w:r>
      <w:proofErr w:type="spellStart"/>
      <w:r w:rsidRPr="00844A5E">
        <w:rPr>
          <w:rFonts w:ascii="Trebuchet MS" w:hAnsi="Trebuchet MS"/>
          <w:i/>
          <w:sz w:val="22"/>
          <w:szCs w:val="22"/>
        </w:rPr>
        <w:t>tipul</w:t>
      </w:r>
      <w:proofErr w:type="spellEnd"/>
      <w:r w:rsidRPr="00844A5E">
        <w:rPr>
          <w:rFonts w:ascii="Trebuchet MS" w:hAnsi="Trebuchet MS"/>
          <w:i/>
          <w:sz w:val="22"/>
          <w:szCs w:val="22"/>
        </w:rPr>
        <w:t xml:space="preserve"> de </w:t>
      </w:r>
      <w:proofErr w:type="spellStart"/>
      <w:r w:rsidRPr="00844A5E">
        <w:rPr>
          <w:rFonts w:ascii="Trebuchet MS" w:hAnsi="Trebuchet MS"/>
          <w:i/>
          <w:sz w:val="22"/>
          <w:szCs w:val="22"/>
        </w:rPr>
        <w:t>sprijin</w:t>
      </w:r>
      <w:proofErr w:type="spellEnd"/>
      <w:r w:rsidRPr="00844A5E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i/>
          <w:sz w:val="22"/>
          <w:szCs w:val="22"/>
        </w:rPr>
        <w:t>sau</w:t>
      </w:r>
      <w:proofErr w:type="spellEnd"/>
      <w:r w:rsidRPr="00844A5E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i/>
          <w:sz w:val="22"/>
          <w:szCs w:val="22"/>
        </w:rPr>
        <w:t>nivelul</w:t>
      </w:r>
      <w:proofErr w:type="spellEnd"/>
      <w:r w:rsidRPr="00844A5E">
        <w:rPr>
          <w:rFonts w:ascii="Trebuchet MS" w:hAnsi="Trebuchet MS"/>
          <w:i/>
          <w:sz w:val="22"/>
          <w:szCs w:val="22"/>
        </w:rPr>
        <w:t xml:space="preserve"> de </w:t>
      </w:r>
      <w:proofErr w:type="spellStart"/>
      <w:r w:rsidRPr="00844A5E">
        <w:rPr>
          <w:rFonts w:ascii="Trebuchet MS" w:hAnsi="Trebuchet MS"/>
          <w:i/>
          <w:sz w:val="22"/>
          <w:szCs w:val="22"/>
        </w:rPr>
        <w:t>sprijin</w:t>
      </w:r>
      <w:proofErr w:type="spellEnd"/>
    </w:p>
    <w:p w14:paraId="0575F16D" w14:textId="4768BE65" w:rsidR="00BA45E6" w:rsidRDefault="00BA45E6" w:rsidP="007B2431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Beneficiari</w:t>
      </w:r>
      <w:proofErr w:type="spellEnd"/>
      <w:r w:rsidR="00F34B15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34B15" w:rsidRPr="00844A5E">
        <w:rPr>
          <w:rFonts w:ascii="Trebuchet MS" w:hAnsi="Trebuchet MS"/>
          <w:color w:val="auto"/>
          <w:sz w:val="22"/>
          <w:szCs w:val="22"/>
        </w:rPr>
        <w:t>eligibili</w:t>
      </w:r>
      <w:proofErr w:type="spellEnd"/>
      <w:r w:rsidR="00AC52C7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AC52C7" w:rsidRPr="00844A5E">
        <w:rPr>
          <w:rFonts w:ascii="Trebuchet MS" w:hAnsi="Trebuchet MS"/>
          <w:color w:val="auto"/>
          <w:sz w:val="22"/>
          <w:szCs w:val="22"/>
        </w:rPr>
        <w:t>sunt</w:t>
      </w:r>
      <w:proofErr w:type="spellEnd"/>
      <w:r w:rsidR="00AC52C7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AC52C7" w:rsidRPr="00844A5E">
        <w:rPr>
          <w:rFonts w:ascii="Trebuchet MS" w:hAnsi="Trebuchet MS"/>
          <w:color w:val="auto"/>
          <w:sz w:val="22"/>
          <w:szCs w:val="22"/>
        </w:rPr>
        <w:t>producătorii</w:t>
      </w:r>
      <w:proofErr w:type="spellEnd"/>
      <w:r w:rsidR="00AC52C7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AC52C7" w:rsidRPr="00844A5E">
        <w:rPr>
          <w:rFonts w:ascii="Trebuchet MS" w:hAnsi="Trebuchet MS"/>
          <w:color w:val="auto"/>
          <w:sz w:val="22"/>
          <w:szCs w:val="22"/>
        </w:rPr>
        <w:t>viticoli</w:t>
      </w:r>
      <w:proofErr w:type="spellEnd"/>
      <w:r w:rsidR="00AC52C7" w:rsidRPr="00844A5E">
        <w:rPr>
          <w:rFonts w:ascii="Trebuchet MS" w:hAnsi="Trebuchet MS"/>
          <w:color w:val="auto"/>
          <w:sz w:val="22"/>
          <w:szCs w:val="22"/>
        </w:rPr>
        <w:t xml:space="preserve"> care </w:t>
      </w:r>
      <w:proofErr w:type="spellStart"/>
      <w:r w:rsidR="00AC52C7" w:rsidRPr="00844A5E">
        <w:rPr>
          <w:rFonts w:ascii="Trebuchet MS" w:hAnsi="Trebuchet MS"/>
          <w:color w:val="auto"/>
          <w:sz w:val="22"/>
          <w:szCs w:val="22"/>
        </w:rPr>
        <w:t>dețin</w:t>
      </w:r>
      <w:proofErr w:type="spellEnd"/>
      <w:r w:rsidR="00AC52C7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AC52C7" w:rsidRPr="00844A5E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="00AC52C7" w:rsidRPr="00844A5E">
        <w:rPr>
          <w:rFonts w:ascii="Trebuchet MS" w:hAnsi="Trebuchet MS"/>
          <w:color w:val="auto"/>
          <w:sz w:val="22"/>
          <w:szCs w:val="22"/>
        </w:rPr>
        <w:t>/</w:t>
      </w:r>
      <w:proofErr w:type="spellStart"/>
      <w:r w:rsidR="00AC52C7" w:rsidRPr="00844A5E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="00AC52C7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AC52C7" w:rsidRPr="00844A5E">
        <w:rPr>
          <w:rFonts w:ascii="Trebuchet MS" w:hAnsi="Trebuchet MS"/>
          <w:color w:val="auto"/>
          <w:sz w:val="22"/>
          <w:szCs w:val="22"/>
        </w:rPr>
        <w:t>exploatează</w:t>
      </w:r>
      <w:proofErr w:type="spellEnd"/>
      <w:r w:rsidR="00AC52C7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AC52C7" w:rsidRPr="00844A5E">
        <w:rPr>
          <w:rFonts w:ascii="Trebuchet MS" w:hAnsi="Trebuchet MS"/>
          <w:color w:val="auto"/>
          <w:sz w:val="22"/>
          <w:szCs w:val="22"/>
        </w:rPr>
        <w:t>suprafe</w:t>
      </w:r>
      <w:r w:rsidR="00CE7F70" w:rsidRPr="00844A5E">
        <w:rPr>
          <w:rFonts w:ascii="Trebuchet MS" w:hAnsi="Trebuchet MS"/>
          <w:color w:val="auto"/>
          <w:sz w:val="22"/>
          <w:szCs w:val="22"/>
        </w:rPr>
        <w:t>te</w:t>
      </w:r>
      <w:proofErr w:type="spellEnd"/>
      <w:r w:rsidR="00CE7F70" w:rsidRPr="00844A5E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CE7F70" w:rsidRPr="00844A5E">
        <w:rPr>
          <w:rFonts w:ascii="Trebuchet MS" w:hAnsi="Trebuchet MS"/>
          <w:color w:val="auto"/>
          <w:sz w:val="22"/>
          <w:szCs w:val="22"/>
        </w:rPr>
        <w:t>vită</w:t>
      </w:r>
      <w:proofErr w:type="spellEnd"/>
      <w:r w:rsidR="00CE7F70" w:rsidRPr="00844A5E">
        <w:rPr>
          <w:rFonts w:ascii="Trebuchet MS" w:hAnsi="Trebuchet MS"/>
          <w:color w:val="auto"/>
          <w:sz w:val="22"/>
          <w:szCs w:val="22"/>
        </w:rPr>
        <w:t>-de-</w:t>
      </w:r>
      <w:r w:rsidR="00AC52C7" w:rsidRPr="00844A5E">
        <w:rPr>
          <w:rFonts w:ascii="Trebuchet MS" w:hAnsi="Trebuchet MS"/>
          <w:color w:val="auto"/>
          <w:sz w:val="22"/>
          <w:szCs w:val="22"/>
        </w:rPr>
        <w:t xml:space="preserve">vie </w:t>
      </w:r>
      <w:proofErr w:type="spellStart"/>
      <w:r w:rsidR="00AC52C7" w:rsidRPr="00844A5E">
        <w:rPr>
          <w:rFonts w:ascii="Trebuchet MS" w:hAnsi="Trebuchet MS"/>
          <w:color w:val="auto"/>
          <w:sz w:val="22"/>
          <w:szCs w:val="22"/>
        </w:rPr>
        <w:t>înregistrate</w:t>
      </w:r>
      <w:proofErr w:type="spellEnd"/>
      <w:r w:rsidR="00AC52C7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AC52C7" w:rsidRPr="00844A5E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="00AC52C7" w:rsidRPr="00844A5E">
        <w:rPr>
          <w:rFonts w:ascii="Trebuchet MS" w:hAnsi="Trebuchet MS"/>
          <w:color w:val="auto"/>
          <w:sz w:val="22"/>
          <w:szCs w:val="22"/>
        </w:rPr>
        <w:t xml:space="preserve"> RPV</w:t>
      </w:r>
      <w:r w:rsidR="00020DDB">
        <w:rPr>
          <w:rFonts w:ascii="Trebuchet MS" w:hAnsi="Trebuchet MS"/>
          <w:color w:val="auto"/>
          <w:sz w:val="22"/>
          <w:szCs w:val="22"/>
        </w:rPr>
        <w:t>.</w:t>
      </w:r>
    </w:p>
    <w:p w14:paraId="185D1018" w14:textId="77777777" w:rsidR="00020DDB" w:rsidRPr="00844A5E" w:rsidRDefault="00020DDB" w:rsidP="007B2431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</w:p>
    <w:p w14:paraId="18BB9ACC" w14:textId="77777777" w:rsidR="00F662D9" w:rsidRPr="00844A5E" w:rsidRDefault="007B2431" w:rsidP="007B2431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Programele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restructurare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>/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reconversie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pentru care se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acordă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sprijin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financiar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trebuie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îndeplinească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următoarele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cerinţe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>:</w:t>
      </w:r>
    </w:p>
    <w:p w14:paraId="702E406D" w14:textId="33680692" w:rsidR="00F662D9" w:rsidRPr="00844A5E" w:rsidRDefault="00F662D9" w:rsidP="007B2431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r w:rsidRPr="00844A5E">
        <w:rPr>
          <w:rFonts w:ascii="Trebuchet MS" w:hAnsi="Trebuchet MS"/>
          <w:color w:val="auto"/>
          <w:sz w:val="22"/>
          <w:szCs w:val="22"/>
        </w:rPr>
        <w:t>a)</w:t>
      </w:r>
      <w:r w:rsidR="007B2431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suprafaţa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minimă</w:t>
      </w:r>
      <w:proofErr w:type="spellEnd"/>
      <w:r w:rsidR="007B2431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r w:rsidR="000D6B6D">
        <w:rPr>
          <w:rFonts w:ascii="Trebuchet MS" w:hAnsi="Trebuchet MS"/>
          <w:color w:val="auto"/>
          <w:sz w:val="22"/>
          <w:szCs w:val="22"/>
        </w:rPr>
        <w:t xml:space="preserve"> a </w:t>
      </w:r>
      <w:proofErr w:type="spellStart"/>
      <w:r w:rsidR="000D6B6D">
        <w:rPr>
          <w:rFonts w:ascii="Trebuchet MS" w:hAnsi="Trebuchet MS"/>
          <w:color w:val="auto"/>
          <w:sz w:val="22"/>
          <w:szCs w:val="22"/>
        </w:rPr>
        <w:t>programului</w:t>
      </w:r>
      <w:proofErr w:type="spellEnd"/>
      <w:r w:rsidR="000D6B6D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D6B6D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="000D6B6D">
        <w:rPr>
          <w:rFonts w:ascii="Trebuchet MS" w:hAnsi="Trebuchet MS"/>
          <w:color w:val="auto"/>
          <w:sz w:val="22"/>
          <w:szCs w:val="22"/>
        </w:rPr>
        <w:t xml:space="preserve"> a </w:t>
      </w:r>
      <w:proofErr w:type="spellStart"/>
      <w:r w:rsidR="000D6B6D">
        <w:rPr>
          <w:rFonts w:ascii="Trebuchet MS" w:hAnsi="Trebuchet MS"/>
          <w:color w:val="auto"/>
          <w:sz w:val="22"/>
          <w:szCs w:val="22"/>
        </w:rPr>
        <w:t>parcelei</w:t>
      </w:r>
      <w:proofErr w:type="spellEnd"/>
      <w:r w:rsidR="000D6B6D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D6B6D">
        <w:rPr>
          <w:rFonts w:ascii="Trebuchet MS" w:hAnsi="Trebuchet MS"/>
          <w:color w:val="auto"/>
          <w:sz w:val="22"/>
          <w:szCs w:val="22"/>
        </w:rPr>
        <w:t>viticole</w:t>
      </w:r>
      <w:proofErr w:type="spellEnd"/>
      <w:r w:rsidR="000D6B6D">
        <w:rPr>
          <w:rFonts w:ascii="Trebuchet MS" w:hAnsi="Trebuchet MS"/>
          <w:color w:val="auto"/>
          <w:sz w:val="22"/>
          <w:szCs w:val="22"/>
        </w:rPr>
        <w:t xml:space="preserve"> </w:t>
      </w:r>
      <w:r w:rsidR="00020DDB" w:rsidRPr="00844A5E">
        <w:rPr>
          <w:rFonts w:ascii="Trebuchet MS" w:hAnsi="Trebuchet MS"/>
          <w:color w:val="auto"/>
          <w:sz w:val="22"/>
          <w:szCs w:val="22"/>
        </w:rPr>
        <w:t xml:space="preserve">care </w:t>
      </w:r>
      <w:proofErr w:type="spellStart"/>
      <w:r w:rsidR="00020DDB" w:rsidRPr="00844A5E">
        <w:rPr>
          <w:rFonts w:ascii="Trebuchet MS" w:hAnsi="Trebuchet MS"/>
          <w:color w:val="auto"/>
          <w:sz w:val="22"/>
          <w:szCs w:val="22"/>
        </w:rPr>
        <w:t>poate</w:t>
      </w:r>
      <w:proofErr w:type="spellEnd"/>
      <w:r w:rsidR="00020DDB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20DDB" w:rsidRPr="00844A5E">
        <w:rPr>
          <w:rFonts w:ascii="Trebuchet MS" w:hAnsi="Trebuchet MS"/>
          <w:color w:val="auto"/>
          <w:sz w:val="22"/>
          <w:szCs w:val="22"/>
        </w:rPr>
        <w:t>beneficia</w:t>
      </w:r>
      <w:proofErr w:type="spellEnd"/>
      <w:r w:rsidR="00020DDB" w:rsidRPr="00844A5E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020DDB" w:rsidRPr="00844A5E">
        <w:rPr>
          <w:rFonts w:ascii="Trebuchet MS" w:hAnsi="Trebuchet MS"/>
          <w:color w:val="auto"/>
          <w:sz w:val="22"/>
          <w:szCs w:val="22"/>
        </w:rPr>
        <w:t>sprijin</w:t>
      </w:r>
      <w:proofErr w:type="spellEnd"/>
      <w:r w:rsidR="00020DDB" w:rsidRPr="00844A5E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="00020DDB" w:rsidRPr="00844A5E">
        <w:rPr>
          <w:rFonts w:ascii="Trebuchet MS" w:hAnsi="Trebuchet MS"/>
          <w:color w:val="auto"/>
          <w:sz w:val="22"/>
          <w:szCs w:val="22"/>
        </w:rPr>
        <w:t>restructurare</w:t>
      </w:r>
      <w:proofErr w:type="spellEnd"/>
      <w:r w:rsidR="00020DDB" w:rsidRPr="00844A5E">
        <w:rPr>
          <w:rFonts w:ascii="Trebuchet MS" w:hAnsi="Trebuchet MS"/>
          <w:color w:val="auto"/>
          <w:sz w:val="22"/>
          <w:szCs w:val="22"/>
        </w:rPr>
        <w:t>/</w:t>
      </w:r>
      <w:proofErr w:type="spellStart"/>
      <w:r w:rsidR="00020DDB" w:rsidRPr="00844A5E">
        <w:rPr>
          <w:rFonts w:ascii="Trebuchet MS" w:hAnsi="Trebuchet MS"/>
          <w:color w:val="auto"/>
          <w:sz w:val="22"/>
          <w:szCs w:val="22"/>
        </w:rPr>
        <w:t>reconversie</w:t>
      </w:r>
      <w:proofErr w:type="spellEnd"/>
      <w:r w:rsidR="00020DDB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20DDB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="00020DDB">
        <w:rPr>
          <w:rFonts w:ascii="Trebuchet MS" w:hAnsi="Trebuchet MS"/>
          <w:color w:val="auto"/>
          <w:sz w:val="22"/>
          <w:szCs w:val="22"/>
        </w:rPr>
        <w:t xml:space="preserve"> fie </w:t>
      </w:r>
      <w:proofErr w:type="spellStart"/>
      <w:r w:rsidR="00020DDB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="00020DDB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20DDB">
        <w:rPr>
          <w:rFonts w:ascii="Trebuchet MS" w:hAnsi="Trebuchet MS"/>
          <w:color w:val="auto"/>
          <w:sz w:val="22"/>
          <w:szCs w:val="22"/>
        </w:rPr>
        <w:t>conformitate</w:t>
      </w:r>
      <w:proofErr w:type="spellEnd"/>
      <w:r w:rsidR="00020DDB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="00020DDB" w:rsidRPr="00844A5E">
        <w:rPr>
          <w:rFonts w:ascii="Trebuchet MS" w:hAnsi="Trebuchet MS"/>
          <w:color w:val="auto"/>
          <w:sz w:val="22"/>
          <w:szCs w:val="22"/>
        </w:rPr>
        <w:t>cu</w:t>
      </w:r>
      <w:proofErr w:type="spellEnd"/>
      <w:r w:rsidR="00020DDB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20DDB" w:rsidRPr="00844A5E">
        <w:rPr>
          <w:rFonts w:ascii="Trebuchet MS" w:hAnsi="Trebuchet MS"/>
          <w:color w:val="auto"/>
          <w:sz w:val="22"/>
          <w:szCs w:val="22"/>
        </w:rPr>
        <w:t>prevederile</w:t>
      </w:r>
      <w:proofErr w:type="spellEnd"/>
      <w:r w:rsidR="00020DDB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20DDB" w:rsidRPr="00844A5E">
        <w:rPr>
          <w:rFonts w:ascii="Trebuchet MS" w:hAnsi="Trebuchet MS"/>
          <w:color w:val="auto"/>
          <w:sz w:val="22"/>
          <w:szCs w:val="22"/>
        </w:rPr>
        <w:t>legislației</w:t>
      </w:r>
      <w:proofErr w:type="spellEnd"/>
      <w:r w:rsidR="00020DDB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20DDB" w:rsidRPr="00844A5E">
        <w:rPr>
          <w:rFonts w:ascii="Trebuchet MS" w:hAnsi="Trebuchet MS"/>
          <w:color w:val="auto"/>
          <w:sz w:val="22"/>
          <w:szCs w:val="22"/>
        </w:rPr>
        <w:t>naționale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>;</w:t>
      </w:r>
    </w:p>
    <w:p w14:paraId="00507976" w14:textId="0D68A6E9" w:rsidR="00F662D9" w:rsidRPr="00844A5E" w:rsidRDefault="00020DDB" w:rsidP="007B2431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r>
        <w:rPr>
          <w:rFonts w:ascii="Trebuchet MS" w:hAnsi="Trebuchet MS"/>
          <w:color w:val="auto"/>
          <w:sz w:val="22"/>
          <w:szCs w:val="22"/>
        </w:rPr>
        <w:t>b</w:t>
      </w:r>
      <w:r w:rsidR="00F662D9" w:rsidRPr="00844A5E">
        <w:rPr>
          <w:rFonts w:ascii="Trebuchet MS" w:hAnsi="Trebuchet MS"/>
          <w:color w:val="auto"/>
          <w:sz w:val="22"/>
          <w:szCs w:val="22"/>
        </w:rPr>
        <w:t>)</w:t>
      </w:r>
      <w:r w:rsidR="007B2431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soiurile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struguri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pentru vin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folosite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plantare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fie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conformitate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="007B2431" w:rsidRPr="00844A5E">
        <w:rPr>
          <w:rFonts w:ascii="Trebuchet MS" w:hAnsi="Trebuchet MS"/>
          <w:color w:val="auto"/>
          <w:sz w:val="22"/>
          <w:szCs w:val="22"/>
        </w:rPr>
        <w:t>prevederile</w:t>
      </w:r>
      <w:proofErr w:type="spellEnd"/>
      <w:r w:rsidR="007B2431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7B2431" w:rsidRPr="00844A5E">
        <w:rPr>
          <w:rFonts w:ascii="Trebuchet MS" w:hAnsi="Trebuchet MS"/>
          <w:color w:val="auto"/>
          <w:sz w:val="22"/>
          <w:szCs w:val="22"/>
        </w:rPr>
        <w:t>legislației</w:t>
      </w:r>
      <w:proofErr w:type="spellEnd"/>
      <w:r w:rsidR="007B2431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7B2431" w:rsidRPr="00844A5E">
        <w:rPr>
          <w:rFonts w:ascii="Trebuchet MS" w:hAnsi="Trebuchet MS"/>
          <w:color w:val="auto"/>
          <w:sz w:val="22"/>
          <w:szCs w:val="22"/>
        </w:rPr>
        <w:t>naționale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>;</w:t>
      </w:r>
    </w:p>
    <w:p w14:paraId="2A504FB4" w14:textId="02D7E90D" w:rsidR="00F662D9" w:rsidRPr="00844A5E" w:rsidRDefault="00020DDB" w:rsidP="007B2431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r>
        <w:rPr>
          <w:rFonts w:ascii="Trebuchet MS" w:hAnsi="Trebuchet MS"/>
          <w:color w:val="auto"/>
          <w:sz w:val="22"/>
          <w:szCs w:val="22"/>
        </w:rPr>
        <w:t>c</w:t>
      </w:r>
      <w:r w:rsidR="00F662D9" w:rsidRPr="00844A5E">
        <w:rPr>
          <w:rFonts w:ascii="Trebuchet MS" w:hAnsi="Trebuchet MS"/>
          <w:color w:val="auto"/>
          <w:sz w:val="22"/>
          <w:szCs w:val="22"/>
        </w:rPr>
        <w:t>)</w:t>
      </w:r>
      <w:r w:rsidR="007B2431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materialul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săditor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folosit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fie din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categoria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biologică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admisă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legislaţia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vigoare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pentru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înfiinţarea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plantaţiilor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viticole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>;</w:t>
      </w:r>
    </w:p>
    <w:p w14:paraId="660E69D5" w14:textId="3014583D" w:rsidR="00F662D9" w:rsidRPr="00844A5E" w:rsidRDefault="00020DDB" w:rsidP="007B2431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r>
        <w:rPr>
          <w:rFonts w:ascii="Trebuchet MS" w:hAnsi="Trebuchet MS"/>
          <w:color w:val="auto"/>
          <w:sz w:val="22"/>
          <w:szCs w:val="22"/>
        </w:rPr>
        <w:t>d</w:t>
      </w:r>
      <w:r w:rsidR="00F662D9" w:rsidRPr="00844A5E">
        <w:rPr>
          <w:rFonts w:ascii="Trebuchet MS" w:hAnsi="Trebuchet MS"/>
          <w:color w:val="auto"/>
          <w:sz w:val="22"/>
          <w:szCs w:val="22"/>
        </w:rPr>
        <w:t>)</w:t>
      </w:r>
      <w:r w:rsidR="007B2431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la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realizarea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programelor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restructurare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>/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reconversie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este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interzisă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utilizarea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materiale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recuperate,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precum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spalieri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tutori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="00F662D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662D9" w:rsidRPr="00844A5E">
        <w:rPr>
          <w:rFonts w:ascii="Trebuchet MS" w:hAnsi="Trebuchet MS"/>
          <w:color w:val="auto"/>
          <w:sz w:val="22"/>
          <w:szCs w:val="22"/>
        </w:rPr>
        <w:t>sârmă</w:t>
      </w:r>
      <w:proofErr w:type="spellEnd"/>
      <w:r>
        <w:rPr>
          <w:rFonts w:ascii="Trebuchet MS" w:hAnsi="Trebuchet MS"/>
          <w:color w:val="auto"/>
          <w:sz w:val="22"/>
          <w:szCs w:val="22"/>
        </w:rPr>
        <w:t>;</w:t>
      </w:r>
    </w:p>
    <w:p w14:paraId="51FEF681" w14:textId="1789DEB4" w:rsidR="000104E9" w:rsidRPr="00844A5E" w:rsidRDefault="00975723" w:rsidP="00E761D8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r>
        <w:rPr>
          <w:rFonts w:ascii="Trebuchet MS" w:hAnsi="Trebuchet MS"/>
          <w:color w:val="auto"/>
          <w:sz w:val="22"/>
          <w:szCs w:val="22"/>
        </w:rPr>
        <w:t>e</w:t>
      </w:r>
      <w:r w:rsidR="007B2431" w:rsidRPr="00844A5E">
        <w:rPr>
          <w:rFonts w:ascii="Trebuchet MS" w:hAnsi="Trebuchet MS"/>
          <w:color w:val="auto"/>
          <w:sz w:val="22"/>
          <w:szCs w:val="22"/>
        </w:rPr>
        <w:t xml:space="preserve">) </w:t>
      </w:r>
      <w:proofErr w:type="spellStart"/>
      <w:r w:rsidR="006A2BE5" w:rsidRPr="00844A5E">
        <w:rPr>
          <w:rFonts w:ascii="Trebuchet MS" w:hAnsi="Trebuchet MS"/>
          <w:color w:val="auto"/>
          <w:sz w:val="22"/>
          <w:szCs w:val="22"/>
        </w:rPr>
        <w:t>programele</w:t>
      </w:r>
      <w:proofErr w:type="spellEnd"/>
      <w:r w:rsidR="006A2BE5" w:rsidRPr="00844A5E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6A2BE5" w:rsidRPr="00844A5E">
        <w:rPr>
          <w:rFonts w:ascii="Trebuchet MS" w:hAnsi="Trebuchet MS"/>
          <w:color w:val="auto"/>
          <w:sz w:val="22"/>
          <w:szCs w:val="22"/>
        </w:rPr>
        <w:t>restructurare</w:t>
      </w:r>
      <w:proofErr w:type="spellEnd"/>
      <w:r w:rsidR="006A2BE5" w:rsidRPr="00844A5E">
        <w:rPr>
          <w:rFonts w:ascii="Trebuchet MS" w:hAnsi="Trebuchet MS"/>
          <w:color w:val="auto"/>
          <w:sz w:val="22"/>
          <w:szCs w:val="22"/>
        </w:rPr>
        <w:t>/</w:t>
      </w:r>
      <w:proofErr w:type="spellStart"/>
      <w:r w:rsidR="006A2BE5" w:rsidRPr="00844A5E">
        <w:rPr>
          <w:rFonts w:ascii="Trebuchet MS" w:hAnsi="Trebuchet MS"/>
          <w:color w:val="auto"/>
          <w:sz w:val="22"/>
          <w:szCs w:val="22"/>
        </w:rPr>
        <w:t>reconversie</w:t>
      </w:r>
      <w:proofErr w:type="spellEnd"/>
      <w:r w:rsidR="006A2BE5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A2BE5" w:rsidRPr="00844A5E">
        <w:rPr>
          <w:rFonts w:ascii="Trebuchet MS" w:hAnsi="Trebuchet MS"/>
          <w:color w:val="auto"/>
          <w:sz w:val="22"/>
          <w:szCs w:val="22"/>
        </w:rPr>
        <w:t>cuprind</w:t>
      </w:r>
      <w:proofErr w:type="spellEnd"/>
      <w:r w:rsidR="006A2BE5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A2BE5" w:rsidRPr="00844A5E">
        <w:rPr>
          <w:rFonts w:ascii="Trebuchet MS" w:hAnsi="Trebuchet MS"/>
          <w:color w:val="auto"/>
          <w:sz w:val="22"/>
          <w:szCs w:val="22"/>
        </w:rPr>
        <w:t>cel</w:t>
      </w:r>
      <w:proofErr w:type="spellEnd"/>
      <w:r w:rsidR="006A2BE5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A2BE5" w:rsidRPr="00844A5E">
        <w:rPr>
          <w:rFonts w:ascii="Trebuchet MS" w:hAnsi="Trebuchet MS"/>
          <w:color w:val="auto"/>
          <w:sz w:val="22"/>
          <w:szCs w:val="22"/>
        </w:rPr>
        <w:t>pu</w:t>
      </w:r>
      <w:r w:rsidR="000104E9" w:rsidRPr="00844A5E">
        <w:rPr>
          <w:rFonts w:ascii="Trebuchet MS" w:hAnsi="Trebuchet MS"/>
          <w:color w:val="auto"/>
          <w:sz w:val="22"/>
          <w:szCs w:val="22"/>
        </w:rPr>
        <w:t>tin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o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actiune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pentru a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îndeplin</w:t>
      </w:r>
      <w:r w:rsidR="006A2BE5" w:rsidRPr="00844A5E">
        <w:rPr>
          <w:rFonts w:ascii="Trebuchet MS" w:hAnsi="Trebuchet MS"/>
          <w:color w:val="auto"/>
          <w:sz w:val="22"/>
          <w:szCs w:val="22"/>
        </w:rPr>
        <w:t>i</w:t>
      </w:r>
      <w:proofErr w:type="spellEnd"/>
      <w:r w:rsidR="006A2BE5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A2BE5" w:rsidRPr="00844A5E">
        <w:rPr>
          <w:rFonts w:ascii="Trebuchet MS" w:hAnsi="Trebuchet MS"/>
          <w:color w:val="auto"/>
          <w:sz w:val="22"/>
          <w:szCs w:val="22"/>
        </w:rPr>
        <w:t>obiectivele</w:t>
      </w:r>
      <w:proofErr w:type="spellEnd"/>
      <w:r w:rsidR="006A2BE5" w:rsidRPr="00844A5E">
        <w:rPr>
          <w:rFonts w:ascii="Trebuchet MS" w:hAnsi="Trebuchet MS"/>
          <w:color w:val="auto"/>
          <w:sz w:val="22"/>
          <w:szCs w:val="22"/>
        </w:rPr>
        <w:t xml:space="preserve"> pentru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protecția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mediului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adaptarea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schimbările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climatice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îmbunătățirea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sustenabilității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sistemelor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proceselor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producție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reducerea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impactului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sectorului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vitivinicol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al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Uniunii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asupra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mediului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economiile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energie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îmbunătățirea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eficienței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energetice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globale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sectorul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vitivinicol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conformitate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obiectivele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D44F21" w:rsidRPr="00844A5E">
        <w:rPr>
          <w:rFonts w:ascii="Trebuchet MS" w:hAnsi="Trebuchet MS"/>
          <w:color w:val="auto"/>
          <w:sz w:val="22"/>
          <w:szCs w:val="22"/>
        </w:rPr>
        <w:t>stabilite</w:t>
      </w:r>
      <w:proofErr w:type="spellEnd"/>
      <w:r w:rsidR="00D44F21" w:rsidRPr="00844A5E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="00D44F21" w:rsidRPr="00844A5E">
        <w:rPr>
          <w:rFonts w:ascii="Trebuchet MS" w:hAnsi="Trebuchet MS"/>
          <w:color w:val="auto"/>
          <w:sz w:val="22"/>
          <w:szCs w:val="22"/>
        </w:rPr>
        <w:t>articolul</w:t>
      </w:r>
      <w:proofErr w:type="spellEnd"/>
      <w:r w:rsidR="00D44F21" w:rsidRPr="00844A5E">
        <w:rPr>
          <w:rFonts w:ascii="Trebuchet MS" w:hAnsi="Trebuchet MS"/>
          <w:color w:val="auto"/>
          <w:sz w:val="22"/>
          <w:szCs w:val="22"/>
        </w:rPr>
        <w:t xml:space="preserve"> 57 </w:t>
      </w:r>
      <w:proofErr w:type="spellStart"/>
      <w:r w:rsidR="00D44F21" w:rsidRPr="00844A5E">
        <w:rPr>
          <w:rFonts w:ascii="Trebuchet MS" w:hAnsi="Trebuchet MS"/>
          <w:color w:val="auto"/>
          <w:sz w:val="22"/>
          <w:szCs w:val="22"/>
        </w:rPr>
        <w:t>litera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> (b)</w:t>
      </w:r>
      <w:r w:rsidRPr="00975723">
        <w:rPr>
          <w:rFonts w:ascii="Trebuchet MS" w:hAnsi="Trebuchet MS"/>
          <w:sz w:val="22"/>
          <w:szCs w:val="22"/>
        </w:rPr>
        <w:t xml:space="preserve"> </w:t>
      </w:r>
      <w:r w:rsidRPr="00796201">
        <w:rPr>
          <w:rFonts w:ascii="Trebuchet MS" w:hAnsi="Trebuchet MS"/>
          <w:color w:val="auto"/>
          <w:sz w:val="22"/>
          <w:szCs w:val="22"/>
        </w:rPr>
        <w:t xml:space="preserve">din </w:t>
      </w:r>
      <w:proofErr w:type="spellStart"/>
      <w:r w:rsidRPr="00796201">
        <w:rPr>
          <w:rFonts w:ascii="Trebuchet MS" w:hAnsi="Trebuchet MS"/>
          <w:color w:val="auto"/>
          <w:sz w:val="22"/>
          <w:szCs w:val="22"/>
        </w:rPr>
        <w:t>Regulamentul</w:t>
      </w:r>
      <w:proofErr w:type="spellEnd"/>
      <w:r w:rsidRPr="00796201">
        <w:rPr>
          <w:rFonts w:ascii="Trebuchet MS" w:hAnsi="Trebuchet MS"/>
          <w:color w:val="auto"/>
          <w:sz w:val="22"/>
          <w:szCs w:val="22"/>
        </w:rPr>
        <w:t xml:space="preserve"> (EU) 2021/2115</w:t>
      </w:r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iar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valoarea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acestor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acțiuni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reprezintă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796201">
        <w:rPr>
          <w:rFonts w:ascii="Trebuchet MS" w:hAnsi="Trebuchet MS"/>
          <w:b/>
          <w:color w:val="auto"/>
          <w:sz w:val="22"/>
          <w:szCs w:val="22"/>
        </w:rPr>
        <w:t>cel</w:t>
      </w:r>
      <w:proofErr w:type="spellEnd"/>
      <w:r w:rsidR="000104E9" w:rsidRPr="0079620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0104E9" w:rsidRPr="00796201">
        <w:rPr>
          <w:rFonts w:ascii="Trebuchet MS" w:hAnsi="Trebuchet MS"/>
          <w:b/>
          <w:color w:val="auto"/>
          <w:sz w:val="22"/>
          <w:szCs w:val="22"/>
        </w:rPr>
        <w:t>puțin</w:t>
      </w:r>
      <w:proofErr w:type="spellEnd"/>
      <w:r w:rsidR="000104E9" w:rsidRPr="00796201">
        <w:rPr>
          <w:rFonts w:ascii="Trebuchet MS" w:hAnsi="Trebuchet MS"/>
          <w:b/>
          <w:color w:val="auto"/>
          <w:sz w:val="22"/>
          <w:szCs w:val="22"/>
        </w:rPr>
        <w:t xml:space="preserve"> </w:t>
      </w:r>
      <w:r w:rsidR="00C54E9D" w:rsidRPr="00796201">
        <w:rPr>
          <w:rFonts w:ascii="Trebuchet MS" w:hAnsi="Trebuchet MS"/>
          <w:b/>
          <w:color w:val="auto"/>
          <w:sz w:val="22"/>
          <w:szCs w:val="22"/>
        </w:rPr>
        <w:t>5</w:t>
      </w:r>
      <w:r w:rsidR="00C66B9E" w:rsidRPr="00796201">
        <w:rPr>
          <w:rFonts w:ascii="Trebuchet MS" w:hAnsi="Trebuchet MS"/>
          <w:b/>
          <w:color w:val="auto"/>
          <w:sz w:val="22"/>
          <w:szCs w:val="22"/>
        </w:rPr>
        <w:t> </w:t>
      </w:r>
      <w:r w:rsidR="000104E9" w:rsidRPr="00796201">
        <w:rPr>
          <w:rFonts w:ascii="Trebuchet MS" w:hAnsi="Trebuchet MS"/>
          <w:b/>
          <w:color w:val="auto"/>
          <w:sz w:val="22"/>
          <w:szCs w:val="22"/>
        </w:rPr>
        <w:t>%</w:t>
      </w:r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cheltuielile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eligibile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 xml:space="preserve"> ale </w:t>
      </w:r>
      <w:proofErr w:type="spellStart"/>
      <w:r w:rsidR="000104E9" w:rsidRPr="00844A5E">
        <w:rPr>
          <w:rFonts w:ascii="Trebuchet MS" w:hAnsi="Trebuchet MS"/>
          <w:color w:val="auto"/>
          <w:sz w:val="22"/>
          <w:szCs w:val="22"/>
        </w:rPr>
        <w:t>programului</w:t>
      </w:r>
      <w:proofErr w:type="spellEnd"/>
      <w:r w:rsidR="000104E9" w:rsidRPr="00844A5E">
        <w:rPr>
          <w:rFonts w:ascii="Trebuchet MS" w:hAnsi="Trebuchet MS"/>
          <w:color w:val="auto"/>
          <w:sz w:val="22"/>
          <w:szCs w:val="22"/>
        </w:rPr>
        <w:t>.</w:t>
      </w:r>
    </w:p>
    <w:p w14:paraId="3D43A2CE" w14:textId="1F314EE6" w:rsidR="00E761D8" w:rsidRDefault="00975723" w:rsidP="00E761D8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r>
        <w:rPr>
          <w:rFonts w:ascii="Trebuchet MS" w:hAnsi="Trebuchet MS"/>
          <w:color w:val="auto"/>
          <w:sz w:val="22"/>
          <w:szCs w:val="22"/>
        </w:rPr>
        <w:t>f</w:t>
      </w:r>
      <w:r w:rsidR="00E761D8" w:rsidRPr="00796201">
        <w:rPr>
          <w:rFonts w:ascii="Trebuchet MS" w:hAnsi="Trebuchet MS"/>
          <w:color w:val="auto"/>
          <w:sz w:val="22"/>
          <w:szCs w:val="22"/>
        </w:rPr>
        <w:t xml:space="preserve">) pentru investițiile </w:t>
      </w:r>
      <w:proofErr w:type="spellStart"/>
      <w:r w:rsidR="00E761D8" w:rsidRPr="00796201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="00E761D8" w:rsidRPr="0079620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E761D8" w:rsidRPr="00796201">
        <w:rPr>
          <w:rFonts w:ascii="Trebuchet MS" w:hAnsi="Trebuchet MS"/>
          <w:color w:val="auto"/>
          <w:sz w:val="22"/>
          <w:szCs w:val="22"/>
        </w:rPr>
        <w:t>irigații</w:t>
      </w:r>
      <w:proofErr w:type="spellEnd"/>
      <w:r w:rsidR="00E761D8" w:rsidRPr="00844A5E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E761D8" w:rsidRPr="00844A5E">
        <w:rPr>
          <w:rFonts w:ascii="Trebuchet MS" w:hAnsi="Trebuchet MS"/>
          <w:color w:val="auto"/>
          <w:sz w:val="22"/>
          <w:szCs w:val="22"/>
        </w:rPr>
        <w:t>este</w:t>
      </w:r>
      <w:proofErr w:type="spellEnd"/>
      <w:r w:rsidR="00E761D8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E761D8" w:rsidRPr="00844A5E">
        <w:rPr>
          <w:rFonts w:ascii="Trebuchet MS" w:hAnsi="Trebuchet MS"/>
          <w:color w:val="auto"/>
          <w:sz w:val="22"/>
          <w:szCs w:val="22"/>
        </w:rPr>
        <w:t>necesară</w:t>
      </w:r>
      <w:proofErr w:type="spellEnd"/>
      <w:r w:rsidR="00E761D8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E761D8" w:rsidRPr="00844A5E">
        <w:rPr>
          <w:rFonts w:ascii="Trebuchet MS" w:hAnsi="Trebuchet MS"/>
          <w:color w:val="auto"/>
          <w:sz w:val="22"/>
          <w:szCs w:val="22"/>
        </w:rPr>
        <w:t>existența</w:t>
      </w:r>
      <w:proofErr w:type="spellEnd"/>
      <w:r w:rsidR="00E761D8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E761D8" w:rsidRPr="00844A5E">
        <w:rPr>
          <w:rFonts w:ascii="Trebuchet MS" w:hAnsi="Trebuchet MS"/>
          <w:color w:val="auto"/>
          <w:sz w:val="22"/>
          <w:szCs w:val="22"/>
        </w:rPr>
        <w:t>unui</w:t>
      </w:r>
      <w:proofErr w:type="spellEnd"/>
      <w:r w:rsidR="00E761D8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E761D8" w:rsidRPr="00844A5E">
        <w:rPr>
          <w:rFonts w:ascii="Trebuchet MS" w:hAnsi="Trebuchet MS"/>
          <w:color w:val="auto"/>
          <w:sz w:val="22"/>
          <w:szCs w:val="22"/>
        </w:rPr>
        <w:t>sistem</w:t>
      </w:r>
      <w:proofErr w:type="spellEnd"/>
      <w:r w:rsidR="00E761D8" w:rsidRPr="00844A5E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E761D8" w:rsidRPr="00844A5E">
        <w:rPr>
          <w:rFonts w:ascii="Trebuchet MS" w:hAnsi="Trebuchet MS"/>
          <w:color w:val="auto"/>
          <w:sz w:val="22"/>
          <w:szCs w:val="22"/>
        </w:rPr>
        <w:t>contorizare</w:t>
      </w:r>
      <w:proofErr w:type="spellEnd"/>
      <w:r w:rsidR="00E761D8" w:rsidRPr="00844A5E">
        <w:rPr>
          <w:rFonts w:ascii="Trebuchet MS" w:hAnsi="Trebuchet MS"/>
          <w:color w:val="auto"/>
          <w:sz w:val="22"/>
          <w:szCs w:val="22"/>
        </w:rPr>
        <w:t xml:space="preserve"> a </w:t>
      </w:r>
      <w:proofErr w:type="spellStart"/>
      <w:r w:rsidR="00E761D8" w:rsidRPr="00844A5E">
        <w:rPr>
          <w:rFonts w:ascii="Trebuchet MS" w:hAnsi="Trebuchet MS"/>
          <w:color w:val="auto"/>
          <w:sz w:val="22"/>
          <w:szCs w:val="22"/>
        </w:rPr>
        <w:t>apei</w:t>
      </w:r>
      <w:proofErr w:type="spellEnd"/>
      <w:r w:rsidR="00E761D8" w:rsidRPr="00844A5E">
        <w:rPr>
          <w:rFonts w:ascii="Trebuchet MS" w:hAnsi="Trebuchet MS"/>
          <w:color w:val="auto"/>
          <w:sz w:val="22"/>
          <w:szCs w:val="22"/>
        </w:rPr>
        <w:t xml:space="preserve"> care </w:t>
      </w:r>
      <w:proofErr w:type="spellStart"/>
      <w:r w:rsidR="00E761D8" w:rsidRPr="00844A5E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="00E761D8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E761D8" w:rsidRPr="00844A5E">
        <w:rPr>
          <w:rFonts w:ascii="Trebuchet MS" w:hAnsi="Trebuchet MS"/>
          <w:color w:val="auto"/>
          <w:sz w:val="22"/>
          <w:szCs w:val="22"/>
        </w:rPr>
        <w:t>permită</w:t>
      </w:r>
      <w:proofErr w:type="spellEnd"/>
      <w:r w:rsidR="00E761D8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E761D8" w:rsidRPr="00844A5E">
        <w:rPr>
          <w:rFonts w:ascii="Trebuchet MS" w:hAnsi="Trebuchet MS"/>
          <w:color w:val="auto"/>
          <w:sz w:val="22"/>
          <w:szCs w:val="22"/>
        </w:rPr>
        <w:t>măsurarea</w:t>
      </w:r>
      <w:proofErr w:type="spellEnd"/>
      <w:r w:rsidR="00E761D8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E761D8" w:rsidRPr="00844A5E">
        <w:rPr>
          <w:rFonts w:ascii="Trebuchet MS" w:hAnsi="Trebuchet MS"/>
          <w:color w:val="auto"/>
          <w:sz w:val="22"/>
          <w:szCs w:val="22"/>
        </w:rPr>
        <w:t>utilizării</w:t>
      </w:r>
      <w:proofErr w:type="spellEnd"/>
      <w:r w:rsidR="00E761D8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E761D8" w:rsidRPr="00844A5E">
        <w:rPr>
          <w:rFonts w:ascii="Trebuchet MS" w:hAnsi="Trebuchet MS"/>
          <w:color w:val="auto"/>
          <w:sz w:val="22"/>
          <w:szCs w:val="22"/>
        </w:rPr>
        <w:t>apei</w:t>
      </w:r>
      <w:proofErr w:type="spellEnd"/>
      <w:r w:rsidR="00E761D8" w:rsidRPr="00844A5E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="00E761D8" w:rsidRPr="00844A5E">
        <w:rPr>
          <w:rFonts w:ascii="Trebuchet MS" w:hAnsi="Trebuchet MS"/>
          <w:color w:val="auto"/>
          <w:sz w:val="22"/>
          <w:szCs w:val="22"/>
        </w:rPr>
        <w:t>nivelul</w:t>
      </w:r>
      <w:proofErr w:type="spellEnd"/>
      <w:r w:rsidR="00E761D8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E761D8" w:rsidRPr="00844A5E">
        <w:rPr>
          <w:rFonts w:ascii="Trebuchet MS" w:hAnsi="Trebuchet MS"/>
          <w:color w:val="auto"/>
          <w:sz w:val="22"/>
          <w:szCs w:val="22"/>
        </w:rPr>
        <w:t>inves</w:t>
      </w:r>
      <w:r w:rsidR="00830AD2" w:rsidRPr="00844A5E">
        <w:rPr>
          <w:rFonts w:ascii="Trebuchet MS" w:hAnsi="Trebuchet MS"/>
          <w:color w:val="auto"/>
          <w:sz w:val="22"/>
          <w:szCs w:val="22"/>
        </w:rPr>
        <w:t>tiției</w:t>
      </w:r>
      <w:proofErr w:type="spellEnd"/>
      <w:r w:rsidR="00830AD2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830AD2" w:rsidRPr="00844A5E">
        <w:rPr>
          <w:rFonts w:ascii="Trebuchet MS" w:hAnsi="Trebuchet MS"/>
          <w:color w:val="auto"/>
          <w:sz w:val="22"/>
          <w:szCs w:val="22"/>
        </w:rPr>
        <w:t>sprijinite</w:t>
      </w:r>
      <w:proofErr w:type="spellEnd"/>
      <w:r w:rsidR="002C2032" w:rsidRPr="002C2032">
        <w:rPr>
          <w:rFonts w:ascii="Trebuchet MS" w:hAnsi="Trebuchet MS"/>
          <w:color w:val="auto"/>
          <w:sz w:val="22"/>
          <w:szCs w:val="22"/>
        </w:rPr>
        <w:t>.</w:t>
      </w:r>
    </w:p>
    <w:p w14:paraId="66C9A0E9" w14:textId="41AC872D" w:rsidR="00652BDD" w:rsidRPr="00844A5E" w:rsidRDefault="00975723" w:rsidP="002D360F">
      <w:pPr>
        <w:pStyle w:val="Guidelines"/>
        <w:pBdr>
          <w:top w:val="single" w:sz="4" w:space="0" w:color="auto"/>
          <w:right w:val="single" w:sz="4" w:space="0" w:color="auto"/>
        </w:pBdr>
        <w:spacing w:after="120"/>
        <w:rPr>
          <w:rFonts w:ascii="Trebuchet MS" w:hAnsi="Trebuchet MS"/>
          <w:color w:val="1F497D"/>
          <w:sz w:val="22"/>
          <w:szCs w:val="22"/>
        </w:rPr>
      </w:pPr>
      <w:r>
        <w:rPr>
          <w:rFonts w:ascii="Trebuchet MS" w:hAnsi="Trebuchet MS"/>
          <w:color w:val="auto"/>
          <w:sz w:val="22"/>
          <w:szCs w:val="22"/>
        </w:rPr>
        <w:t>j</w:t>
      </w:r>
      <w:r w:rsidR="00652BDD">
        <w:rPr>
          <w:rFonts w:ascii="Trebuchet MS" w:hAnsi="Trebuchet MS"/>
          <w:color w:val="auto"/>
          <w:sz w:val="22"/>
          <w:szCs w:val="22"/>
        </w:rPr>
        <w:t xml:space="preserve">) </w:t>
      </w:r>
      <w:proofErr w:type="spellStart"/>
      <w:r w:rsidR="00652BDD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="00652BDD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52BDD">
        <w:rPr>
          <w:rFonts w:ascii="Trebuchet MS" w:hAnsi="Trebuchet MS"/>
          <w:color w:val="auto"/>
          <w:sz w:val="22"/>
          <w:szCs w:val="22"/>
        </w:rPr>
        <w:t>cazul</w:t>
      </w:r>
      <w:proofErr w:type="spellEnd"/>
      <w:r w:rsidR="00652BDD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52BDD">
        <w:rPr>
          <w:rFonts w:ascii="Trebuchet MS" w:hAnsi="Trebuchet MS"/>
          <w:color w:val="auto"/>
          <w:sz w:val="22"/>
          <w:szCs w:val="22"/>
        </w:rPr>
        <w:t>replantării</w:t>
      </w:r>
      <w:proofErr w:type="spellEnd"/>
      <w:r w:rsidR="00652BDD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52BDD" w:rsidRPr="00844A5E">
        <w:rPr>
          <w:rFonts w:ascii="Trebuchet MS" w:hAnsi="Trebuchet MS"/>
          <w:color w:val="auto"/>
          <w:sz w:val="22"/>
          <w:szCs w:val="22"/>
        </w:rPr>
        <w:t>plantațiilor</w:t>
      </w:r>
      <w:proofErr w:type="spellEnd"/>
      <w:r w:rsidR="00652BDD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52BDD" w:rsidRPr="00844A5E">
        <w:rPr>
          <w:rFonts w:ascii="Trebuchet MS" w:hAnsi="Trebuchet MS"/>
          <w:color w:val="auto"/>
          <w:sz w:val="22"/>
          <w:szCs w:val="22"/>
        </w:rPr>
        <w:t>viticole</w:t>
      </w:r>
      <w:proofErr w:type="spellEnd"/>
      <w:r w:rsidR="00652BDD" w:rsidRPr="00844A5E">
        <w:rPr>
          <w:rFonts w:ascii="Trebuchet MS" w:hAnsi="Trebuchet MS"/>
          <w:color w:val="auto"/>
          <w:sz w:val="22"/>
          <w:szCs w:val="22"/>
        </w:rPr>
        <w:t xml:space="preserve"> din motive </w:t>
      </w:r>
      <w:proofErr w:type="spellStart"/>
      <w:r w:rsidR="00652BDD" w:rsidRPr="00844A5E">
        <w:rPr>
          <w:rFonts w:ascii="Trebuchet MS" w:hAnsi="Trebuchet MS"/>
          <w:color w:val="auto"/>
          <w:sz w:val="22"/>
          <w:szCs w:val="22"/>
        </w:rPr>
        <w:t>sanitare</w:t>
      </w:r>
      <w:proofErr w:type="spellEnd"/>
      <w:r w:rsidR="00652BDD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52BDD" w:rsidRPr="00844A5E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="00652BDD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52BDD" w:rsidRPr="00844A5E">
        <w:rPr>
          <w:rFonts w:ascii="Trebuchet MS" w:hAnsi="Trebuchet MS"/>
          <w:color w:val="auto"/>
          <w:sz w:val="22"/>
          <w:szCs w:val="22"/>
        </w:rPr>
        <w:t>fitosanitare</w:t>
      </w:r>
      <w:proofErr w:type="spellEnd"/>
      <w:r w:rsidR="00652BDD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52BDD">
        <w:rPr>
          <w:rFonts w:ascii="Trebuchet MS" w:hAnsi="Trebuchet MS"/>
          <w:color w:val="auto"/>
          <w:sz w:val="22"/>
          <w:szCs w:val="22"/>
        </w:rPr>
        <w:t>beneficiarii</w:t>
      </w:r>
      <w:proofErr w:type="spellEnd"/>
      <w:r w:rsidR="00652BDD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52BDD" w:rsidRPr="00652BDD">
        <w:rPr>
          <w:rFonts w:ascii="Trebuchet MS" w:hAnsi="Trebuchet MS"/>
          <w:color w:val="auto"/>
          <w:sz w:val="22"/>
          <w:szCs w:val="22"/>
        </w:rPr>
        <w:t>respectă</w:t>
      </w:r>
      <w:proofErr w:type="spellEnd"/>
      <w:r w:rsidR="00652BDD" w:rsidRPr="00652BDD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52BDD">
        <w:rPr>
          <w:rFonts w:ascii="Trebuchet MS" w:hAnsi="Trebuchet MS"/>
          <w:color w:val="auto"/>
          <w:sz w:val="22"/>
          <w:szCs w:val="22"/>
        </w:rPr>
        <w:t>prevederile</w:t>
      </w:r>
      <w:proofErr w:type="spellEnd"/>
      <w:r w:rsidR="00652BDD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52BDD">
        <w:rPr>
          <w:rFonts w:ascii="Trebuchet MS" w:hAnsi="Trebuchet MS"/>
          <w:color w:val="auto"/>
          <w:sz w:val="22"/>
          <w:szCs w:val="22"/>
        </w:rPr>
        <w:t>Directivei</w:t>
      </w:r>
      <w:proofErr w:type="spellEnd"/>
      <w:r w:rsidR="00652BDD">
        <w:rPr>
          <w:rFonts w:ascii="Trebuchet MS" w:hAnsi="Trebuchet MS"/>
          <w:color w:val="auto"/>
          <w:sz w:val="22"/>
          <w:szCs w:val="22"/>
        </w:rPr>
        <w:t xml:space="preserve"> 2000/29/CE a </w:t>
      </w:r>
      <w:proofErr w:type="spellStart"/>
      <w:r w:rsidR="00652BDD">
        <w:rPr>
          <w:rFonts w:ascii="Trebuchet MS" w:hAnsi="Trebuchet MS"/>
          <w:color w:val="auto"/>
          <w:sz w:val="22"/>
          <w:szCs w:val="22"/>
        </w:rPr>
        <w:t>Consiliului</w:t>
      </w:r>
      <w:proofErr w:type="spellEnd"/>
      <w:r w:rsidR="00652BDD">
        <w:rPr>
          <w:rFonts w:ascii="Trebuchet MS" w:hAnsi="Trebuchet MS"/>
          <w:color w:val="auto"/>
          <w:sz w:val="22"/>
          <w:szCs w:val="22"/>
        </w:rPr>
        <w:t>.</w:t>
      </w:r>
    </w:p>
    <w:p w14:paraId="602EEFF2" w14:textId="7EBFD553" w:rsidR="00475463" w:rsidRPr="00844A5E" w:rsidRDefault="005C7406" w:rsidP="00796201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5.2.6 </w:t>
      </w:r>
      <w:r w:rsidR="002B09D7" w:rsidRPr="00844A5E">
        <w:rPr>
          <w:rFonts w:ascii="Trebuchet MS" w:hAnsi="Trebuchet MS"/>
          <w:b/>
          <w:color w:val="auto"/>
          <w:sz w:val="22"/>
          <w:szCs w:val="22"/>
        </w:rPr>
        <w:t xml:space="preserve">Forma </w:t>
      </w:r>
      <w:proofErr w:type="spellStart"/>
      <w:r w:rsidR="002B09D7" w:rsidRPr="00844A5E">
        <w:rPr>
          <w:rFonts w:ascii="Trebuchet MS" w:hAnsi="Trebuchet MS"/>
          <w:b/>
          <w:color w:val="auto"/>
          <w:sz w:val="22"/>
          <w:szCs w:val="22"/>
        </w:rPr>
        <w:t>și</w:t>
      </w:r>
      <w:proofErr w:type="spellEnd"/>
      <w:r w:rsidR="002B09D7" w:rsidRPr="00844A5E">
        <w:rPr>
          <w:rFonts w:ascii="Trebuchet MS" w:hAnsi="Trebuchet MS"/>
          <w:b/>
          <w:color w:val="auto"/>
          <w:sz w:val="22"/>
          <w:szCs w:val="22"/>
        </w:rPr>
        <w:t xml:space="preserve"> rata </w:t>
      </w:r>
      <w:proofErr w:type="spellStart"/>
      <w:r w:rsidR="002B09D7" w:rsidRPr="00844A5E">
        <w:rPr>
          <w:rFonts w:ascii="Trebuchet MS" w:hAnsi="Trebuchet MS"/>
          <w:b/>
          <w:color w:val="auto"/>
          <w:sz w:val="22"/>
          <w:szCs w:val="22"/>
        </w:rPr>
        <w:t>sprijinului</w:t>
      </w:r>
      <w:proofErr w:type="spellEnd"/>
      <w:r w:rsidR="002B09D7" w:rsidRPr="00844A5E">
        <w:rPr>
          <w:rFonts w:ascii="Trebuchet MS" w:hAnsi="Trebuchet MS"/>
          <w:b/>
          <w:color w:val="auto"/>
          <w:sz w:val="22"/>
          <w:szCs w:val="22"/>
        </w:rPr>
        <w:t>/</w:t>
      </w:r>
      <w:proofErr w:type="spellStart"/>
      <w:r w:rsidR="002B09D7" w:rsidRPr="00844A5E">
        <w:rPr>
          <w:rFonts w:ascii="Trebuchet MS" w:hAnsi="Trebuchet MS"/>
          <w:b/>
          <w:color w:val="auto"/>
          <w:sz w:val="22"/>
          <w:szCs w:val="22"/>
        </w:rPr>
        <w:t>sume</w:t>
      </w:r>
      <w:proofErr w:type="spellEnd"/>
      <w:r w:rsidR="002B09D7" w:rsidRPr="00844A5E">
        <w:rPr>
          <w:rFonts w:ascii="Trebuchet MS" w:hAnsi="Trebuchet MS"/>
          <w:b/>
          <w:color w:val="auto"/>
          <w:sz w:val="22"/>
          <w:szCs w:val="22"/>
        </w:rPr>
        <w:t>/</w:t>
      </w:r>
      <w:proofErr w:type="spellStart"/>
      <w:r w:rsidR="002B09D7" w:rsidRPr="00844A5E">
        <w:rPr>
          <w:rFonts w:ascii="Trebuchet MS" w:hAnsi="Trebuchet MS"/>
          <w:b/>
          <w:color w:val="auto"/>
          <w:sz w:val="22"/>
          <w:szCs w:val="22"/>
        </w:rPr>
        <w:t>metode</w:t>
      </w:r>
      <w:proofErr w:type="spellEnd"/>
      <w:r w:rsidR="002B09D7" w:rsidRPr="00844A5E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="002B09D7" w:rsidRPr="00844A5E">
        <w:rPr>
          <w:rFonts w:ascii="Trebuchet MS" w:hAnsi="Trebuchet MS"/>
          <w:b/>
          <w:color w:val="auto"/>
          <w:sz w:val="22"/>
          <w:szCs w:val="22"/>
        </w:rPr>
        <w:t>calcul</w:t>
      </w:r>
      <w:proofErr w:type="spellEnd"/>
    </w:p>
    <w:p w14:paraId="03B806F0" w14:textId="77777777" w:rsidR="00F80943" w:rsidRPr="00844A5E" w:rsidRDefault="00E651E9" w:rsidP="00672308">
      <w:pPr>
        <w:pStyle w:val="Guidelines"/>
        <w:pBdr>
          <w:top w:val="single" w:sz="4" w:space="0" w:color="auto"/>
          <w:right w:val="single" w:sz="4" w:space="0" w:color="auto"/>
        </w:pBdr>
        <w:spacing w:after="120"/>
        <w:rPr>
          <w:rFonts w:ascii="Trebuchet MS" w:hAnsi="Trebuchet MS"/>
          <w:color w:val="auto"/>
          <w:sz w:val="22"/>
          <w:szCs w:val="22"/>
        </w:rPr>
      </w:pP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Ajutorul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ia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forma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rambursării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unei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părti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costurile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eligibile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ale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unui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program de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restructurare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>/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reconversie</w:t>
      </w:r>
      <w:proofErr w:type="spellEnd"/>
      <w:r w:rsidR="00600FC4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00FC4" w:rsidRPr="00844A5E">
        <w:rPr>
          <w:rFonts w:ascii="Trebuchet MS" w:hAnsi="Trebuchet MS"/>
          <w:color w:val="auto"/>
          <w:sz w:val="22"/>
          <w:szCs w:val="22"/>
        </w:rPr>
        <w:t>suportate</w:t>
      </w:r>
      <w:proofErr w:type="spellEnd"/>
      <w:r w:rsidR="00600FC4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00FC4" w:rsidRPr="00844A5E">
        <w:rPr>
          <w:rFonts w:ascii="Trebuchet MS" w:hAnsi="Trebuchet MS"/>
          <w:color w:val="auto"/>
          <w:sz w:val="22"/>
          <w:szCs w:val="22"/>
        </w:rPr>
        <w:t>efectiv</w:t>
      </w:r>
      <w:proofErr w:type="spellEnd"/>
      <w:r w:rsidR="00600FC4" w:rsidRPr="00844A5E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600FC4" w:rsidRPr="00844A5E">
        <w:rPr>
          <w:rFonts w:ascii="Trebuchet MS" w:hAnsi="Trebuchet MS"/>
          <w:color w:val="auto"/>
          <w:sz w:val="22"/>
          <w:szCs w:val="22"/>
        </w:rPr>
        <w:t>beneficiar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>.</w:t>
      </w:r>
    </w:p>
    <w:p w14:paraId="45EEC781" w14:textId="77777777" w:rsidR="00C944BA" w:rsidRPr="00844A5E" w:rsidRDefault="00E651E9" w:rsidP="00672308">
      <w:pPr>
        <w:pStyle w:val="Guidelines"/>
        <w:pBdr>
          <w:top w:val="single" w:sz="4" w:space="0" w:color="auto"/>
          <w:right w:val="single" w:sz="4" w:space="0" w:color="auto"/>
        </w:pBdr>
        <w:spacing w:after="120"/>
        <w:rPr>
          <w:rFonts w:ascii="Trebuchet MS" w:hAnsi="Trebuchet MS"/>
          <w:color w:val="auto"/>
          <w:sz w:val="22"/>
          <w:szCs w:val="22"/>
        </w:rPr>
      </w:pP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Asistența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financiară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partea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Uniunii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nu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depășeste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75%</w:t>
      </w:r>
      <w:r w:rsidR="00F80943" w:rsidRPr="00844A5E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="00F80943" w:rsidRPr="00844A5E">
        <w:rPr>
          <w:rFonts w:ascii="Trebuchet MS" w:hAnsi="Trebuchet MS"/>
          <w:color w:val="auto"/>
          <w:sz w:val="22"/>
          <w:szCs w:val="22"/>
        </w:rPr>
        <w:t>costurile</w:t>
      </w:r>
      <w:proofErr w:type="spellEnd"/>
      <w:r w:rsidR="00F80943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C46C71" w:rsidRPr="00844A5E">
        <w:rPr>
          <w:rFonts w:ascii="Trebuchet MS" w:hAnsi="Trebuchet MS"/>
          <w:color w:val="auto"/>
          <w:sz w:val="22"/>
          <w:szCs w:val="22"/>
        </w:rPr>
        <w:t>eligibile</w:t>
      </w:r>
      <w:proofErr w:type="spellEnd"/>
      <w:r w:rsidR="00C46C71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color w:val="auto"/>
          <w:sz w:val="22"/>
          <w:szCs w:val="22"/>
        </w:rPr>
        <w:t>efective</w:t>
      </w:r>
      <w:proofErr w:type="spellEnd"/>
      <w:r w:rsidR="00F80943" w:rsidRPr="00844A5E">
        <w:rPr>
          <w:rFonts w:ascii="Trebuchet MS" w:hAnsi="Trebuchet MS"/>
          <w:color w:val="auto"/>
          <w:sz w:val="22"/>
          <w:szCs w:val="22"/>
        </w:rPr>
        <w:t xml:space="preserve"> ale </w:t>
      </w:r>
      <w:proofErr w:type="spellStart"/>
      <w:r w:rsidR="00F80943" w:rsidRPr="00844A5E">
        <w:rPr>
          <w:rFonts w:ascii="Trebuchet MS" w:hAnsi="Trebuchet MS"/>
          <w:color w:val="auto"/>
          <w:sz w:val="22"/>
          <w:szCs w:val="22"/>
        </w:rPr>
        <w:t>restructurării</w:t>
      </w:r>
      <w:proofErr w:type="spellEnd"/>
      <w:r w:rsidR="00F80943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="00F80943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color w:val="auto"/>
          <w:sz w:val="22"/>
          <w:szCs w:val="22"/>
        </w:rPr>
        <w:t>reconversiei</w:t>
      </w:r>
      <w:proofErr w:type="spellEnd"/>
      <w:r w:rsidR="00F80943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color w:val="auto"/>
          <w:sz w:val="22"/>
          <w:szCs w:val="22"/>
        </w:rPr>
        <w:t>plantațiilor</w:t>
      </w:r>
      <w:proofErr w:type="spellEnd"/>
      <w:r w:rsidR="00F80943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color w:val="auto"/>
          <w:sz w:val="22"/>
          <w:szCs w:val="22"/>
        </w:rPr>
        <w:t>viticole</w:t>
      </w:r>
      <w:proofErr w:type="spellEnd"/>
      <w:r w:rsidR="00F80943" w:rsidRPr="00844A5E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F80943" w:rsidRPr="00844A5E">
        <w:rPr>
          <w:rFonts w:ascii="Trebuchet MS" w:hAnsi="Trebuchet MS"/>
          <w:color w:val="auto"/>
          <w:sz w:val="22"/>
          <w:szCs w:val="22"/>
        </w:rPr>
        <w:t>iar</w:t>
      </w:r>
      <w:proofErr w:type="spellEnd"/>
      <w:r w:rsidR="00F80943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r w:rsidR="00F80943" w:rsidRPr="00844A5E">
        <w:rPr>
          <w:rFonts w:ascii="Trebuchet MS" w:hAnsi="Trebuchet MS"/>
          <w:b/>
          <w:color w:val="auto"/>
          <w:sz w:val="22"/>
          <w:szCs w:val="22"/>
        </w:rPr>
        <w:t xml:space="preserve">pentru </w:t>
      </w:r>
      <w:proofErr w:type="spellStart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>pantele</w:t>
      </w:r>
      <w:proofErr w:type="spellEnd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>abrupte</w:t>
      </w:r>
      <w:proofErr w:type="spellEnd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>și</w:t>
      </w:r>
      <w:proofErr w:type="spellEnd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>terasele</w:t>
      </w:r>
      <w:proofErr w:type="spellEnd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 xml:space="preserve"> din </w:t>
      </w:r>
      <w:proofErr w:type="spellStart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>zonele</w:t>
      </w:r>
      <w:proofErr w:type="spellEnd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>în</w:t>
      </w:r>
      <w:proofErr w:type="spellEnd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 xml:space="preserve"> care </w:t>
      </w:r>
      <w:proofErr w:type="spellStart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>înclinarea</w:t>
      </w:r>
      <w:proofErr w:type="spellEnd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>este</w:t>
      </w:r>
      <w:proofErr w:type="spellEnd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>mai</w:t>
      </w:r>
      <w:proofErr w:type="spellEnd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 xml:space="preserve"> mare de 40 %</w:t>
      </w:r>
      <w:r w:rsidR="00F80943"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>asistența</w:t>
      </w:r>
      <w:proofErr w:type="spellEnd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>financiară</w:t>
      </w:r>
      <w:proofErr w:type="spellEnd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>respectivă</w:t>
      </w:r>
      <w:proofErr w:type="spellEnd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>poate</w:t>
      </w:r>
      <w:proofErr w:type="spellEnd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>ajunge</w:t>
      </w:r>
      <w:proofErr w:type="spellEnd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>până</w:t>
      </w:r>
      <w:proofErr w:type="spellEnd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 xml:space="preserve"> la 80 % din </w:t>
      </w:r>
      <w:proofErr w:type="spellStart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>costurile</w:t>
      </w:r>
      <w:proofErr w:type="spellEnd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>efective</w:t>
      </w:r>
      <w:proofErr w:type="spellEnd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 xml:space="preserve"> ale </w:t>
      </w:r>
      <w:proofErr w:type="spellStart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>restructurării</w:t>
      </w:r>
      <w:proofErr w:type="spellEnd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>și</w:t>
      </w:r>
      <w:proofErr w:type="spellEnd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>conversiei</w:t>
      </w:r>
      <w:proofErr w:type="spellEnd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>plantațiilor</w:t>
      </w:r>
      <w:proofErr w:type="spellEnd"/>
      <w:r w:rsidR="00F80943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color w:val="auto"/>
          <w:sz w:val="22"/>
          <w:szCs w:val="22"/>
        </w:rPr>
        <w:lastRenderedPageBreak/>
        <w:t>viticole</w:t>
      </w:r>
      <w:proofErr w:type="spellEnd"/>
      <w:r w:rsidR="00F80943" w:rsidRPr="00844A5E">
        <w:rPr>
          <w:rFonts w:ascii="Trebuchet MS" w:hAnsi="Trebuchet MS"/>
          <w:i/>
          <w:color w:val="auto"/>
          <w:sz w:val="22"/>
          <w:szCs w:val="22"/>
        </w:rPr>
        <w:t xml:space="preserve"> (</w:t>
      </w:r>
      <w:proofErr w:type="spellStart"/>
      <w:r w:rsidR="002E2647" w:rsidRPr="00844A5E">
        <w:rPr>
          <w:rFonts w:ascii="Trebuchet MS" w:hAnsi="Trebuchet MS"/>
          <w:i/>
          <w:color w:val="auto"/>
          <w:sz w:val="22"/>
          <w:szCs w:val="22"/>
        </w:rPr>
        <w:t>în</w:t>
      </w:r>
      <w:proofErr w:type="spellEnd"/>
      <w:r w:rsidR="002E2647" w:rsidRPr="00844A5E">
        <w:rPr>
          <w:rFonts w:ascii="Trebuchet MS" w:hAnsi="Trebuchet MS"/>
          <w:i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i/>
          <w:color w:val="auto"/>
          <w:sz w:val="22"/>
          <w:szCs w:val="22"/>
        </w:rPr>
        <w:t>România</w:t>
      </w:r>
      <w:proofErr w:type="spellEnd"/>
      <w:r w:rsidR="00F80943" w:rsidRPr="00844A5E">
        <w:rPr>
          <w:rFonts w:ascii="Trebuchet MS" w:hAnsi="Trebuchet MS"/>
          <w:i/>
          <w:color w:val="auto"/>
          <w:sz w:val="22"/>
          <w:szCs w:val="22"/>
        </w:rPr>
        <w:t>,</w:t>
      </w:r>
      <w:r w:rsidR="002E2647" w:rsidRPr="00844A5E">
        <w:rPr>
          <w:rFonts w:ascii="Trebuchet MS" w:hAnsi="Trebuchet MS"/>
          <w:i/>
          <w:color w:val="auto"/>
          <w:sz w:val="22"/>
          <w:szCs w:val="22"/>
        </w:rPr>
        <w:t xml:space="preserve"> </w:t>
      </w:r>
      <w:proofErr w:type="spellStart"/>
      <w:r w:rsidR="002E2647" w:rsidRPr="00844A5E">
        <w:rPr>
          <w:rFonts w:ascii="Trebuchet MS" w:hAnsi="Trebuchet MS"/>
          <w:i/>
          <w:color w:val="auto"/>
          <w:sz w:val="22"/>
          <w:szCs w:val="22"/>
        </w:rPr>
        <w:t>toate</w:t>
      </w:r>
      <w:proofErr w:type="spellEnd"/>
      <w:r w:rsidR="002E2647" w:rsidRPr="00844A5E">
        <w:rPr>
          <w:rFonts w:ascii="Trebuchet MS" w:hAnsi="Trebuchet MS"/>
          <w:i/>
          <w:color w:val="auto"/>
          <w:sz w:val="22"/>
          <w:szCs w:val="22"/>
        </w:rPr>
        <w:t xml:space="preserve"> </w:t>
      </w:r>
      <w:proofErr w:type="spellStart"/>
      <w:r w:rsidR="002E2647" w:rsidRPr="00844A5E">
        <w:rPr>
          <w:rFonts w:ascii="Trebuchet MS" w:hAnsi="Trebuchet MS"/>
          <w:i/>
          <w:color w:val="auto"/>
          <w:sz w:val="22"/>
          <w:szCs w:val="22"/>
        </w:rPr>
        <w:t>regiunile</w:t>
      </w:r>
      <w:proofErr w:type="spellEnd"/>
      <w:r w:rsidR="002E2647" w:rsidRPr="00844A5E">
        <w:rPr>
          <w:rFonts w:ascii="Trebuchet MS" w:hAnsi="Trebuchet MS"/>
          <w:i/>
          <w:color w:val="auto"/>
          <w:sz w:val="22"/>
          <w:szCs w:val="22"/>
        </w:rPr>
        <w:t>,</w:t>
      </w:r>
      <w:r w:rsidR="00F80943" w:rsidRPr="00844A5E">
        <w:rPr>
          <w:rFonts w:ascii="Trebuchet MS" w:hAnsi="Trebuchet MS"/>
          <w:i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i/>
          <w:color w:val="auto"/>
          <w:sz w:val="22"/>
          <w:szCs w:val="22"/>
        </w:rPr>
        <w:t>mai</w:t>
      </w:r>
      <w:proofErr w:type="spellEnd"/>
      <w:r w:rsidR="00F80943" w:rsidRPr="00844A5E">
        <w:rPr>
          <w:rFonts w:ascii="Trebuchet MS" w:hAnsi="Trebuchet MS"/>
          <w:i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i/>
          <w:color w:val="auto"/>
          <w:sz w:val="22"/>
          <w:szCs w:val="22"/>
        </w:rPr>
        <w:t>putin</w:t>
      </w:r>
      <w:proofErr w:type="spellEnd"/>
      <w:r w:rsidR="00F80943" w:rsidRPr="00844A5E">
        <w:rPr>
          <w:rFonts w:ascii="Trebuchet MS" w:hAnsi="Trebuchet MS"/>
          <w:i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i/>
          <w:color w:val="auto"/>
          <w:sz w:val="22"/>
          <w:szCs w:val="22"/>
        </w:rPr>
        <w:t>Regiunea</w:t>
      </w:r>
      <w:proofErr w:type="spellEnd"/>
      <w:r w:rsidR="00F80943" w:rsidRPr="00844A5E">
        <w:rPr>
          <w:rFonts w:ascii="Trebuchet MS" w:hAnsi="Trebuchet MS"/>
          <w:i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i/>
          <w:color w:val="auto"/>
          <w:sz w:val="22"/>
          <w:szCs w:val="22"/>
        </w:rPr>
        <w:t>București-Ilfov</w:t>
      </w:r>
      <w:proofErr w:type="spellEnd"/>
      <w:r w:rsidR="002E2647" w:rsidRPr="00844A5E">
        <w:rPr>
          <w:rFonts w:ascii="Trebuchet MS" w:hAnsi="Trebuchet MS"/>
          <w:i/>
          <w:color w:val="auto"/>
          <w:sz w:val="22"/>
          <w:szCs w:val="22"/>
        </w:rPr>
        <w:t xml:space="preserve"> se </w:t>
      </w:r>
      <w:proofErr w:type="spellStart"/>
      <w:r w:rsidR="002E2647" w:rsidRPr="00844A5E">
        <w:rPr>
          <w:rFonts w:ascii="Trebuchet MS" w:hAnsi="Trebuchet MS"/>
          <w:i/>
          <w:color w:val="auto"/>
          <w:sz w:val="22"/>
          <w:szCs w:val="22"/>
        </w:rPr>
        <w:t>incadrează</w:t>
      </w:r>
      <w:proofErr w:type="spellEnd"/>
      <w:r w:rsidR="002E2647" w:rsidRPr="00844A5E">
        <w:rPr>
          <w:rFonts w:ascii="Trebuchet MS" w:hAnsi="Trebuchet MS"/>
          <w:i/>
          <w:color w:val="auto"/>
          <w:sz w:val="22"/>
          <w:szCs w:val="22"/>
        </w:rPr>
        <w:t xml:space="preserve"> </w:t>
      </w:r>
      <w:proofErr w:type="spellStart"/>
      <w:r w:rsidR="002E2647" w:rsidRPr="00844A5E">
        <w:rPr>
          <w:rFonts w:ascii="Trebuchet MS" w:hAnsi="Trebuchet MS"/>
          <w:i/>
          <w:color w:val="auto"/>
          <w:sz w:val="22"/>
          <w:szCs w:val="22"/>
        </w:rPr>
        <w:t>în</w:t>
      </w:r>
      <w:proofErr w:type="spellEnd"/>
      <w:r w:rsidR="002E2647" w:rsidRPr="00844A5E">
        <w:rPr>
          <w:rFonts w:ascii="Trebuchet MS" w:hAnsi="Trebuchet MS"/>
          <w:i/>
          <w:color w:val="auto"/>
          <w:sz w:val="22"/>
          <w:szCs w:val="22"/>
        </w:rPr>
        <w:t xml:space="preserve"> </w:t>
      </w:r>
      <w:proofErr w:type="spellStart"/>
      <w:r w:rsidR="002E2647" w:rsidRPr="00844A5E">
        <w:rPr>
          <w:rFonts w:ascii="Trebuchet MS" w:hAnsi="Trebuchet MS"/>
          <w:i/>
          <w:color w:val="auto"/>
          <w:sz w:val="22"/>
          <w:szCs w:val="22"/>
        </w:rPr>
        <w:t>categoria</w:t>
      </w:r>
      <w:proofErr w:type="spellEnd"/>
      <w:r w:rsidR="002E2647" w:rsidRPr="00844A5E">
        <w:rPr>
          <w:rFonts w:ascii="Trebuchet MS" w:hAnsi="Trebuchet MS"/>
          <w:i/>
          <w:color w:val="auto"/>
          <w:sz w:val="22"/>
          <w:szCs w:val="22"/>
        </w:rPr>
        <w:t xml:space="preserve"> </w:t>
      </w:r>
      <w:proofErr w:type="spellStart"/>
      <w:r w:rsidR="002E2647" w:rsidRPr="00844A5E">
        <w:rPr>
          <w:rFonts w:ascii="Trebuchet MS" w:hAnsi="Trebuchet MS"/>
          <w:i/>
          <w:color w:val="auto"/>
          <w:sz w:val="22"/>
          <w:szCs w:val="22"/>
        </w:rPr>
        <w:t>r</w:t>
      </w:r>
      <w:r w:rsidR="00F80943" w:rsidRPr="00844A5E">
        <w:rPr>
          <w:rFonts w:ascii="Trebuchet MS" w:hAnsi="Trebuchet MS"/>
          <w:i/>
          <w:color w:val="auto"/>
          <w:sz w:val="22"/>
          <w:szCs w:val="22"/>
        </w:rPr>
        <w:t>egiunilor</w:t>
      </w:r>
      <w:proofErr w:type="spellEnd"/>
      <w:r w:rsidR="00F80943" w:rsidRPr="00844A5E">
        <w:rPr>
          <w:rFonts w:ascii="Trebuchet MS" w:hAnsi="Trebuchet MS"/>
          <w:i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i/>
          <w:color w:val="auto"/>
          <w:sz w:val="22"/>
          <w:szCs w:val="22"/>
        </w:rPr>
        <w:t>mai</w:t>
      </w:r>
      <w:proofErr w:type="spellEnd"/>
      <w:r w:rsidR="00F80943" w:rsidRPr="00844A5E">
        <w:rPr>
          <w:rFonts w:ascii="Trebuchet MS" w:hAnsi="Trebuchet MS"/>
          <w:i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i/>
          <w:color w:val="auto"/>
          <w:sz w:val="22"/>
          <w:szCs w:val="22"/>
        </w:rPr>
        <w:t>puțin</w:t>
      </w:r>
      <w:proofErr w:type="spellEnd"/>
      <w:r w:rsidR="00F80943" w:rsidRPr="00844A5E">
        <w:rPr>
          <w:rFonts w:ascii="Trebuchet MS" w:hAnsi="Trebuchet MS"/>
          <w:i/>
          <w:color w:val="auto"/>
          <w:sz w:val="22"/>
          <w:szCs w:val="22"/>
        </w:rPr>
        <w:t xml:space="preserve"> </w:t>
      </w:r>
      <w:proofErr w:type="spellStart"/>
      <w:r w:rsidR="00F80943" w:rsidRPr="00844A5E">
        <w:rPr>
          <w:rFonts w:ascii="Trebuchet MS" w:hAnsi="Trebuchet MS"/>
          <w:i/>
          <w:color w:val="auto"/>
          <w:sz w:val="22"/>
          <w:szCs w:val="22"/>
        </w:rPr>
        <w:t>dezvoltate</w:t>
      </w:r>
      <w:proofErr w:type="spellEnd"/>
      <w:r w:rsidR="00F80943" w:rsidRPr="00844A5E">
        <w:rPr>
          <w:rFonts w:ascii="Trebuchet MS" w:hAnsi="Trebuchet MS"/>
          <w:i/>
          <w:color w:val="auto"/>
          <w:sz w:val="22"/>
          <w:szCs w:val="22"/>
        </w:rPr>
        <w:t>).</w:t>
      </w:r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</w:p>
    <w:p w14:paraId="7468810B" w14:textId="77777777" w:rsidR="00672308" w:rsidRDefault="00672308" w:rsidP="00672308">
      <w:pPr>
        <w:pStyle w:val="Guidelines"/>
        <w:pBdr>
          <w:top w:val="single" w:sz="4" w:space="0" w:color="auto"/>
          <w:right w:val="single" w:sz="4" w:space="0" w:color="auto"/>
        </w:pBdr>
        <w:spacing w:after="120"/>
        <w:rPr>
          <w:rFonts w:ascii="Trebuchet MS" w:hAnsi="Trebuchet MS"/>
          <w:color w:val="auto"/>
          <w:sz w:val="22"/>
          <w:szCs w:val="22"/>
        </w:rPr>
      </w:pP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Cheltuielile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aferente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replantării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plantațiilor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viticole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din motive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sanitare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fitosanitare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r w:rsidRPr="00796201">
        <w:rPr>
          <w:rFonts w:ascii="Trebuchet MS" w:hAnsi="Trebuchet MS"/>
          <w:b/>
          <w:color w:val="auto"/>
          <w:sz w:val="22"/>
          <w:szCs w:val="22"/>
        </w:rPr>
        <w:t xml:space="preserve">nu </w:t>
      </w:r>
      <w:proofErr w:type="spellStart"/>
      <w:r w:rsidRPr="00796201">
        <w:rPr>
          <w:rFonts w:ascii="Trebuchet MS" w:hAnsi="Trebuchet MS"/>
          <w:b/>
          <w:color w:val="auto"/>
          <w:sz w:val="22"/>
          <w:szCs w:val="22"/>
        </w:rPr>
        <w:t>depășească</w:t>
      </w:r>
      <w:proofErr w:type="spellEnd"/>
      <w:r w:rsidRPr="00796201">
        <w:rPr>
          <w:rFonts w:ascii="Trebuchet MS" w:hAnsi="Trebuchet MS"/>
          <w:b/>
          <w:color w:val="auto"/>
          <w:sz w:val="22"/>
          <w:szCs w:val="22"/>
        </w:rPr>
        <w:t xml:space="preserve"> 15%</w:t>
      </w:r>
      <w:r w:rsidRPr="00844A5E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cheltuielile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anuale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totale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privind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restructurarea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>/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reconversia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plantațiilor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viticole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cursul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aceluiași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exercițiu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financiar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nu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acoperă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costurile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defrișare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compensarea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veniturilor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pierdute</w:t>
      </w:r>
      <w:proofErr w:type="spellEnd"/>
      <w:r w:rsidR="00652BDD">
        <w:rPr>
          <w:rFonts w:ascii="Trebuchet MS" w:hAnsi="Trebuchet MS"/>
          <w:color w:val="auto"/>
          <w:sz w:val="22"/>
          <w:szCs w:val="22"/>
        </w:rPr>
        <w:t>.</w:t>
      </w:r>
    </w:p>
    <w:p w14:paraId="682B7363" w14:textId="6421588F" w:rsidR="00475463" w:rsidRPr="00844A5E" w:rsidRDefault="005C7406" w:rsidP="00796201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5.2.7 </w:t>
      </w:r>
      <w:proofErr w:type="spellStart"/>
      <w:r w:rsidR="002B09D7" w:rsidRPr="00844A5E">
        <w:rPr>
          <w:rFonts w:ascii="Trebuchet MS" w:hAnsi="Trebuchet MS"/>
          <w:b/>
          <w:color w:val="auto"/>
          <w:sz w:val="22"/>
          <w:szCs w:val="22"/>
        </w:rPr>
        <w:t>Informații</w:t>
      </w:r>
      <w:proofErr w:type="spellEnd"/>
      <w:r w:rsidR="002B09D7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2B09D7" w:rsidRPr="00844A5E">
        <w:rPr>
          <w:rFonts w:ascii="Trebuchet MS" w:hAnsi="Trebuchet MS"/>
          <w:b/>
          <w:color w:val="auto"/>
          <w:sz w:val="22"/>
          <w:szCs w:val="22"/>
        </w:rPr>
        <w:t>suplimentare</w:t>
      </w:r>
      <w:proofErr w:type="spellEnd"/>
      <w:r w:rsidR="002B09D7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2B09D7" w:rsidRPr="00844A5E">
        <w:rPr>
          <w:rFonts w:ascii="Trebuchet MS" w:hAnsi="Trebuchet MS"/>
          <w:b/>
          <w:color w:val="auto"/>
          <w:sz w:val="22"/>
          <w:szCs w:val="22"/>
        </w:rPr>
        <w:t>specifice</w:t>
      </w:r>
      <w:proofErr w:type="spellEnd"/>
      <w:r w:rsidR="002B09D7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2B09D7" w:rsidRPr="00844A5E">
        <w:rPr>
          <w:rFonts w:ascii="Trebuchet MS" w:hAnsi="Trebuchet MS"/>
          <w:b/>
          <w:color w:val="auto"/>
          <w:sz w:val="22"/>
          <w:szCs w:val="22"/>
        </w:rPr>
        <w:t>Tipului</w:t>
      </w:r>
      <w:proofErr w:type="spellEnd"/>
      <w:r w:rsidR="002B09D7" w:rsidRPr="00844A5E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="002B09D7" w:rsidRPr="00844A5E">
        <w:rPr>
          <w:rFonts w:ascii="Trebuchet MS" w:hAnsi="Trebuchet MS"/>
          <w:b/>
          <w:color w:val="auto"/>
          <w:sz w:val="22"/>
          <w:szCs w:val="22"/>
        </w:rPr>
        <w:t>Intervenție</w:t>
      </w:r>
      <w:proofErr w:type="spellEnd"/>
    </w:p>
    <w:p w14:paraId="65F6887C" w14:textId="77777777" w:rsidR="00C66B9E" w:rsidRPr="002D360F" w:rsidRDefault="00C66B9E" w:rsidP="002D360F">
      <w:pPr>
        <w:pStyle w:val="Guidelines"/>
        <w:pBdr>
          <w:top w:val="single" w:sz="4" w:space="0" w:color="auto"/>
          <w:right w:val="single" w:sz="4" w:space="0" w:color="auto"/>
        </w:pBdr>
        <w:spacing w:after="120"/>
        <w:rPr>
          <w:rFonts w:ascii="Trebuchet MS" w:hAnsi="Trebuchet MS"/>
          <w:color w:val="auto"/>
          <w:sz w:val="22"/>
          <w:szCs w:val="22"/>
        </w:rPr>
      </w:pPr>
      <w:r w:rsidRPr="00796201">
        <w:rPr>
          <w:rFonts w:ascii="Trebuchet MS" w:hAnsi="Trebuchet MS"/>
          <w:color w:val="auto"/>
          <w:sz w:val="22"/>
          <w:szCs w:val="22"/>
        </w:rPr>
        <w:t xml:space="preserve">Investițiile </w:t>
      </w:r>
      <w:proofErr w:type="spellStart"/>
      <w:r w:rsidRPr="00796201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79620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796201">
        <w:rPr>
          <w:rFonts w:ascii="Trebuchet MS" w:hAnsi="Trebuchet MS"/>
          <w:color w:val="auto"/>
          <w:sz w:val="22"/>
          <w:szCs w:val="22"/>
        </w:rPr>
        <w:t>sistemele</w:t>
      </w:r>
      <w:proofErr w:type="spellEnd"/>
      <w:r w:rsidRPr="00796201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796201">
        <w:rPr>
          <w:rFonts w:ascii="Trebuchet MS" w:hAnsi="Trebuchet MS"/>
          <w:color w:val="auto"/>
          <w:sz w:val="22"/>
          <w:szCs w:val="22"/>
        </w:rPr>
        <w:t>irigații</w:t>
      </w:r>
      <w:proofErr w:type="spellEnd"/>
      <w:r w:rsidRPr="00796201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prevăd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contorizarea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apei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, care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permite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măsurarea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utilizării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apei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nivelul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investiției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sprijinite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cazul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care nu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este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deja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realizată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>.</w:t>
      </w:r>
    </w:p>
    <w:p w14:paraId="3DDEEFFD" w14:textId="77777777" w:rsidR="00782AEF" w:rsidRPr="002D360F" w:rsidRDefault="00782AEF" w:rsidP="00782AEF">
      <w:pPr>
        <w:pStyle w:val="Guidelines"/>
        <w:pBdr>
          <w:top w:val="single" w:sz="4" w:space="0" w:color="auto"/>
          <w:right w:val="single" w:sz="4" w:space="0" w:color="auto"/>
        </w:pBdr>
        <w:spacing w:after="120"/>
        <w:rPr>
          <w:rFonts w:ascii="Trebuchet MS" w:hAnsi="Trebuchet MS"/>
          <w:color w:val="auto"/>
          <w:sz w:val="22"/>
          <w:szCs w:val="22"/>
        </w:rPr>
      </w:pPr>
      <w:r w:rsidRPr="002D360F">
        <w:rPr>
          <w:rFonts w:ascii="Trebuchet MS" w:hAnsi="Trebuchet MS"/>
          <w:color w:val="auto"/>
          <w:sz w:val="22"/>
          <w:szCs w:val="22"/>
        </w:rPr>
        <w:t xml:space="preserve">A.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Investiții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care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vizează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îmbunătățirea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unei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instalații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irigații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existente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a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unui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element al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infrastructurii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irigații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>:</w:t>
      </w:r>
    </w:p>
    <w:p w14:paraId="2CA988D0" w14:textId="77777777" w:rsidR="00782AEF" w:rsidRPr="002D360F" w:rsidRDefault="00782AEF" w:rsidP="00782AEF">
      <w:pPr>
        <w:pStyle w:val="Guidelines"/>
        <w:pBdr>
          <w:top w:val="single" w:sz="4" w:space="0" w:color="auto"/>
          <w:right w:val="single" w:sz="4" w:space="0" w:color="auto"/>
        </w:pBdr>
        <w:spacing w:after="120"/>
        <w:rPr>
          <w:rFonts w:ascii="Trebuchet MS" w:hAnsi="Trebuchet MS"/>
          <w:color w:val="auto"/>
          <w:sz w:val="22"/>
          <w:szCs w:val="22"/>
        </w:rPr>
      </w:pPr>
      <w:r w:rsidRPr="002D360F">
        <w:rPr>
          <w:rFonts w:ascii="Trebuchet MS" w:hAnsi="Trebuchet MS"/>
          <w:color w:val="auto"/>
          <w:sz w:val="22"/>
          <w:szCs w:val="22"/>
        </w:rPr>
        <w:t xml:space="preserve">(a)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investiția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asigură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posibile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economii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apă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urma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evaluării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ex ante de minimum 2%;</w:t>
      </w:r>
    </w:p>
    <w:p w14:paraId="7EF26D79" w14:textId="77777777" w:rsidR="00782AEF" w:rsidRPr="002D360F" w:rsidRDefault="00782AEF" w:rsidP="00782AEF">
      <w:pPr>
        <w:pStyle w:val="Guidelines"/>
        <w:pBdr>
          <w:top w:val="single" w:sz="4" w:space="0" w:color="auto"/>
          <w:right w:val="single" w:sz="4" w:space="0" w:color="auto"/>
        </w:pBdr>
        <w:spacing w:after="120"/>
        <w:rPr>
          <w:rFonts w:ascii="Trebuchet MS" w:hAnsi="Trebuchet MS"/>
          <w:color w:val="auto"/>
          <w:sz w:val="22"/>
          <w:szCs w:val="22"/>
        </w:rPr>
      </w:pPr>
      <w:r w:rsidRPr="002D360F">
        <w:rPr>
          <w:rFonts w:ascii="Trebuchet MS" w:hAnsi="Trebuchet MS"/>
          <w:color w:val="auto"/>
          <w:sz w:val="22"/>
          <w:szCs w:val="22"/>
        </w:rPr>
        <w:t xml:space="preserve">(b)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dacă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investiția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afectează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corpuri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apă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subterană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suprafață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care au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fost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identificate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ca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nesatisfăcătoare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planul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corespunzător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de management al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bazinului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hidrografic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din motive legate de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cantitatea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apă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este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realizată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o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reducere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efectivă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a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utilizării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apei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de minimum 2%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conformitate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procentul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stabilit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autoritatea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competentă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(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după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caz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), care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contribuie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obținerea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stării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bune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a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respectivelor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corpuri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apă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>;</w:t>
      </w:r>
    </w:p>
    <w:p w14:paraId="355EB9F6" w14:textId="77777777" w:rsidR="00782AEF" w:rsidRPr="002D360F" w:rsidRDefault="00782AEF" w:rsidP="00782AEF">
      <w:pPr>
        <w:pStyle w:val="Guidelines"/>
        <w:pBdr>
          <w:top w:val="single" w:sz="4" w:space="0" w:color="auto"/>
          <w:right w:val="single" w:sz="4" w:space="0" w:color="auto"/>
        </w:pBdr>
        <w:spacing w:after="120"/>
        <w:rPr>
          <w:rFonts w:ascii="Trebuchet MS" w:hAnsi="Trebuchet MS"/>
          <w:color w:val="auto"/>
          <w:sz w:val="22"/>
          <w:szCs w:val="22"/>
        </w:rPr>
      </w:pP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Niciuna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condițiile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menționate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punctele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(a)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(b), indicate anterior, nu se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aplică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unei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investiții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într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-un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echipament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existent care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afectează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numai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eficiența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energetică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a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unei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investiții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vederea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utilizării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apei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recuperate care nu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afectează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corpuri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apă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subterană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suprafață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>.</w:t>
      </w:r>
    </w:p>
    <w:p w14:paraId="0E10E7B7" w14:textId="77777777" w:rsidR="00C66B9E" w:rsidRPr="002D360F" w:rsidRDefault="00C66B9E" w:rsidP="002D360F">
      <w:pPr>
        <w:pStyle w:val="Guidelines"/>
        <w:pBdr>
          <w:top w:val="single" w:sz="4" w:space="0" w:color="auto"/>
          <w:right w:val="single" w:sz="4" w:space="0" w:color="auto"/>
        </w:pBdr>
        <w:spacing w:after="120"/>
        <w:rPr>
          <w:rFonts w:ascii="Trebuchet MS" w:hAnsi="Trebuchet MS"/>
          <w:color w:val="auto"/>
          <w:sz w:val="22"/>
          <w:szCs w:val="22"/>
        </w:rPr>
      </w:pPr>
      <w:r w:rsidRPr="002D360F">
        <w:rPr>
          <w:rFonts w:ascii="Trebuchet MS" w:hAnsi="Trebuchet MS"/>
          <w:color w:val="auto"/>
          <w:sz w:val="22"/>
          <w:szCs w:val="22"/>
        </w:rPr>
        <w:t xml:space="preserve">Se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poate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acorda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sprijin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pentru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investiții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utilizarea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apei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recuperate ca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sursă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alternativă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alimentare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apă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numai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dacă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furnizarea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utilizarea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acestei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ape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sunt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conformitate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Regulamentul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(UE) 2020/741 al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Parlamentului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European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al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Consiliului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>.</w:t>
      </w:r>
    </w:p>
    <w:p w14:paraId="399606B0" w14:textId="77777777" w:rsidR="00C66B9E" w:rsidRPr="002D360F" w:rsidRDefault="00C66B9E" w:rsidP="002D360F">
      <w:pPr>
        <w:pStyle w:val="Guidelines"/>
        <w:pBdr>
          <w:top w:val="single" w:sz="4" w:space="0" w:color="auto"/>
          <w:right w:val="single" w:sz="4" w:space="0" w:color="auto"/>
        </w:pBdr>
        <w:spacing w:after="120"/>
        <w:rPr>
          <w:rFonts w:ascii="Trebuchet MS" w:hAnsi="Trebuchet MS"/>
          <w:color w:val="auto"/>
          <w:sz w:val="22"/>
          <w:szCs w:val="22"/>
        </w:rPr>
      </w:pPr>
      <w:r w:rsidRPr="002D360F">
        <w:rPr>
          <w:rFonts w:ascii="Trebuchet MS" w:hAnsi="Trebuchet MS"/>
          <w:color w:val="auto"/>
          <w:sz w:val="22"/>
          <w:szCs w:val="22"/>
        </w:rPr>
        <w:t xml:space="preserve">B.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Investiții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care au ca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rezultat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o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mărire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netă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a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suprafeței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irigate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care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afectează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un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corp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anume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apă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subterană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suprafață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>:</w:t>
      </w:r>
    </w:p>
    <w:p w14:paraId="4B8B520C" w14:textId="77777777" w:rsidR="00C66B9E" w:rsidRPr="002D360F" w:rsidRDefault="00C66B9E" w:rsidP="002D360F">
      <w:pPr>
        <w:pStyle w:val="Guidelines"/>
        <w:pBdr>
          <w:top w:val="single" w:sz="4" w:space="0" w:color="auto"/>
          <w:right w:val="single" w:sz="4" w:space="0" w:color="auto"/>
        </w:pBdr>
        <w:spacing w:after="120"/>
        <w:rPr>
          <w:rFonts w:ascii="Trebuchet MS" w:hAnsi="Trebuchet MS"/>
          <w:color w:val="auto"/>
          <w:sz w:val="22"/>
          <w:szCs w:val="22"/>
        </w:rPr>
      </w:pPr>
      <w:r w:rsidRPr="002D360F">
        <w:rPr>
          <w:rFonts w:ascii="Trebuchet MS" w:hAnsi="Trebuchet MS"/>
          <w:color w:val="auto"/>
          <w:sz w:val="22"/>
          <w:szCs w:val="22"/>
        </w:rPr>
        <w:t xml:space="preserve">(a)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starea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corpului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apă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nu a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fost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identificată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ca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nesatisfăcătoare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planul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corespunzător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de management al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bazinului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hidrografic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din motive legate de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cantitatea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apă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</w:p>
    <w:p w14:paraId="3AD77478" w14:textId="77777777" w:rsidR="00C66B9E" w:rsidRPr="002D360F" w:rsidRDefault="00C66B9E" w:rsidP="002D360F">
      <w:pPr>
        <w:pStyle w:val="Guidelines"/>
        <w:pBdr>
          <w:top w:val="single" w:sz="4" w:space="0" w:color="auto"/>
          <w:right w:val="single" w:sz="4" w:space="0" w:color="auto"/>
        </w:pBdr>
        <w:spacing w:after="120"/>
        <w:rPr>
          <w:rFonts w:ascii="Trebuchet MS" w:hAnsi="Trebuchet MS"/>
          <w:color w:val="auto"/>
          <w:sz w:val="22"/>
          <w:szCs w:val="22"/>
        </w:rPr>
      </w:pP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și</w:t>
      </w:r>
      <w:proofErr w:type="spellEnd"/>
    </w:p>
    <w:p w14:paraId="769BFED3" w14:textId="77777777" w:rsidR="005C1BF8" w:rsidRPr="00844A5E" w:rsidRDefault="00C66B9E" w:rsidP="002D360F">
      <w:pPr>
        <w:pStyle w:val="Guidelines"/>
        <w:pBdr>
          <w:top w:val="single" w:sz="4" w:space="0" w:color="auto"/>
          <w:right w:val="single" w:sz="4" w:space="0" w:color="auto"/>
        </w:pBdr>
        <w:spacing w:after="120"/>
        <w:rPr>
          <w:rFonts w:ascii="Trebuchet MS" w:hAnsi="Trebuchet MS"/>
          <w:color w:val="auto"/>
          <w:sz w:val="22"/>
          <w:szCs w:val="22"/>
        </w:rPr>
      </w:pPr>
      <w:r w:rsidRPr="002D360F">
        <w:rPr>
          <w:rFonts w:ascii="Trebuchet MS" w:hAnsi="Trebuchet MS"/>
          <w:color w:val="auto"/>
          <w:sz w:val="22"/>
          <w:szCs w:val="22"/>
        </w:rPr>
        <w:t xml:space="preserve">(b) o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analiză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de impact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asupra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mediului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arată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că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investiția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nu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va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avea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niciun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impact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negativ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semnificativ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asupra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mediului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.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Analiza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impactului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asupra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mediului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va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fi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realizată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aprobată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către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autoritatea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2D360F">
        <w:rPr>
          <w:rFonts w:ascii="Trebuchet MS" w:hAnsi="Trebuchet MS"/>
          <w:color w:val="auto"/>
          <w:sz w:val="22"/>
          <w:szCs w:val="22"/>
        </w:rPr>
        <w:t>competentă</w:t>
      </w:r>
      <w:proofErr w:type="spellEnd"/>
      <w:r w:rsidRPr="002D360F">
        <w:rPr>
          <w:rFonts w:ascii="Trebuchet MS" w:hAnsi="Trebuchet MS"/>
          <w:color w:val="auto"/>
          <w:sz w:val="22"/>
          <w:szCs w:val="22"/>
        </w:rPr>
        <w:t>.</w:t>
      </w:r>
    </w:p>
    <w:p w14:paraId="598BDFAF" w14:textId="5457E8A9" w:rsidR="00475463" w:rsidRPr="00844A5E" w:rsidRDefault="005C7406" w:rsidP="00796201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5.2.8 </w:t>
      </w:r>
      <w:proofErr w:type="spellStart"/>
      <w:r w:rsidR="002B09D7" w:rsidRPr="00844A5E">
        <w:rPr>
          <w:rFonts w:ascii="Trebuchet MS" w:hAnsi="Trebuchet MS"/>
          <w:b/>
          <w:color w:val="auto"/>
          <w:sz w:val="22"/>
          <w:szCs w:val="22"/>
        </w:rPr>
        <w:t>Conformitatea</w:t>
      </w:r>
      <w:proofErr w:type="spellEnd"/>
      <w:r w:rsidR="002B09D7" w:rsidRPr="00844A5E">
        <w:rPr>
          <w:rFonts w:ascii="Trebuchet MS" w:hAnsi="Trebuchet MS"/>
          <w:b/>
          <w:color w:val="auto"/>
          <w:sz w:val="22"/>
          <w:szCs w:val="22"/>
        </w:rPr>
        <w:t xml:space="preserve"> cu OMC</w:t>
      </w:r>
    </w:p>
    <w:p w14:paraId="6611204D" w14:textId="77777777" w:rsidR="00475463" w:rsidRPr="00844A5E" w:rsidRDefault="00AA634A" w:rsidP="006F4720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120"/>
        <w:rPr>
          <w:rFonts w:ascii="Trebuchet MS" w:hAnsi="Trebuchet MS"/>
          <w:color w:val="auto"/>
          <w:sz w:val="22"/>
          <w:szCs w:val="22"/>
        </w:rPr>
      </w:pP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Selectarea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paragrafului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corespunzător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anexa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2 a OMC pentru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măsurile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„cutie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verde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>”.</w:t>
      </w:r>
    </w:p>
    <w:p w14:paraId="3A11211C" w14:textId="77777777" w:rsidR="00475463" w:rsidRPr="00844A5E" w:rsidRDefault="008342AB" w:rsidP="00DE7EAE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rFonts w:ascii="Trebuchet MS" w:hAnsi="Trebuchet MS"/>
          <w:color w:val="auto"/>
          <w:sz w:val="22"/>
          <w:szCs w:val="22"/>
        </w:rPr>
      </w:pP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Punctul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8, 11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12 din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anexa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2 la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Acordul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OMC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privind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agricultura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(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cutia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844A5E">
        <w:rPr>
          <w:rFonts w:ascii="Trebuchet MS" w:hAnsi="Trebuchet MS"/>
          <w:color w:val="auto"/>
          <w:sz w:val="22"/>
          <w:szCs w:val="22"/>
        </w:rPr>
        <w:t>verde</w:t>
      </w:r>
      <w:proofErr w:type="spellEnd"/>
      <w:r w:rsidRPr="00844A5E">
        <w:rPr>
          <w:rFonts w:ascii="Trebuchet MS" w:hAnsi="Trebuchet MS"/>
          <w:color w:val="auto"/>
          <w:sz w:val="22"/>
          <w:szCs w:val="22"/>
        </w:rPr>
        <w:t>)</w:t>
      </w:r>
    </w:p>
    <w:p w14:paraId="3E3001AB" w14:textId="37CE53FF" w:rsidR="00475463" w:rsidRPr="00844A5E" w:rsidRDefault="005C7406" w:rsidP="00796201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5.2.9 </w:t>
      </w:r>
      <w:proofErr w:type="spellStart"/>
      <w:r w:rsidR="00AA634A" w:rsidRPr="00844A5E">
        <w:rPr>
          <w:rFonts w:ascii="Trebuchet MS" w:hAnsi="Trebuchet MS"/>
          <w:b/>
          <w:color w:val="auto"/>
          <w:sz w:val="22"/>
          <w:szCs w:val="22"/>
        </w:rPr>
        <w:t>Sume</w:t>
      </w:r>
      <w:proofErr w:type="spellEnd"/>
      <w:r w:rsidR="00AA634A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AA634A" w:rsidRPr="00844A5E">
        <w:rPr>
          <w:rFonts w:ascii="Trebuchet MS" w:hAnsi="Trebuchet MS"/>
          <w:b/>
          <w:color w:val="auto"/>
          <w:sz w:val="22"/>
          <w:szCs w:val="22"/>
        </w:rPr>
        <w:t>unitare</w:t>
      </w:r>
      <w:proofErr w:type="spellEnd"/>
      <w:r w:rsidR="00AA634A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AA634A" w:rsidRPr="00844A5E">
        <w:rPr>
          <w:rFonts w:ascii="Trebuchet MS" w:hAnsi="Trebuchet MS"/>
          <w:b/>
          <w:color w:val="auto"/>
          <w:sz w:val="22"/>
          <w:szCs w:val="22"/>
        </w:rPr>
        <w:t>planificate</w:t>
      </w:r>
      <w:proofErr w:type="spellEnd"/>
      <w:r w:rsidR="00AA634A" w:rsidRPr="00844A5E">
        <w:rPr>
          <w:rFonts w:ascii="Trebuchet MS" w:hAnsi="Trebuchet MS"/>
          <w:b/>
          <w:color w:val="auto"/>
          <w:sz w:val="22"/>
          <w:szCs w:val="22"/>
        </w:rPr>
        <w:t xml:space="preserve"> – </w:t>
      </w:r>
      <w:proofErr w:type="spellStart"/>
      <w:r w:rsidR="00AA634A" w:rsidRPr="00844A5E">
        <w:rPr>
          <w:rFonts w:ascii="Trebuchet MS" w:hAnsi="Trebuchet MS"/>
          <w:b/>
          <w:color w:val="auto"/>
          <w:sz w:val="22"/>
          <w:szCs w:val="22"/>
        </w:rPr>
        <w:t>definiție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2"/>
        <w:gridCol w:w="5134"/>
      </w:tblGrid>
      <w:tr w:rsidR="00475463" w:rsidRPr="00844A5E" w14:paraId="626A0CC9" w14:textId="77777777" w:rsidTr="0010156D">
        <w:tc>
          <w:tcPr>
            <w:tcW w:w="4361" w:type="dxa"/>
          </w:tcPr>
          <w:p w14:paraId="52BCD66F" w14:textId="77777777" w:rsidR="00AA634A" w:rsidRPr="00844A5E" w:rsidRDefault="00AA634A" w:rsidP="0010156D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Codul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sumei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unitare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(MS)</w:t>
            </w:r>
          </w:p>
        </w:tc>
        <w:tc>
          <w:tcPr>
            <w:tcW w:w="5919" w:type="dxa"/>
          </w:tcPr>
          <w:p w14:paraId="317B4DF2" w14:textId="77777777" w:rsidR="00475463" w:rsidRPr="00844A5E" w:rsidRDefault="00475463" w:rsidP="0010156D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475463" w:rsidRPr="00844A5E" w14:paraId="3A73CA67" w14:textId="77777777" w:rsidTr="0010156D">
        <w:tc>
          <w:tcPr>
            <w:tcW w:w="4361" w:type="dxa"/>
          </w:tcPr>
          <w:p w14:paraId="19796CFD" w14:textId="77777777" w:rsidR="00475463" w:rsidRPr="00844A5E" w:rsidRDefault="00AA634A" w:rsidP="001807B6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Codul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bugetului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sumei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unitare</w:t>
            </w:r>
            <w:proofErr w:type="spellEnd"/>
            <w:r w:rsidR="001807B6" w:rsidRPr="00844A5E">
              <w:rPr>
                <w:rFonts w:ascii="Trebuchet MS" w:hAnsi="Trebuchet MS"/>
                <w:b/>
                <w:sz w:val="22"/>
                <w:szCs w:val="22"/>
              </w:rPr>
              <w:t xml:space="preserve"> (EC)</w:t>
            </w:r>
          </w:p>
        </w:tc>
        <w:tc>
          <w:tcPr>
            <w:tcW w:w="5919" w:type="dxa"/>
          </w:tcPr>
          <w:p w14:paraId="6256E3F3" w14:textId="77777777" w:rsidR="00475463" w:rsidRPr="00844A5E" w:rsidRDefault="00475463" w:rsidP="0010156D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</w:p>
        </w:tc>
      </w:tr>
      <w:tr w:rsidR="00475463" w:rsidRPr="00844A5E" w14:paraId="27293C8D" w14:textId="77777777" w:rsidTr="0010156D">
        <w:tc>
          <w:tcPr>
            <w:tcW w:w="4361" w:type="dxa"/>
          </w:tcPr>
          <w:p w14:paraId="0728A531" w14:textId="77777777" w:rsidR="00AA634A" w:rsidRPr="00844A5E" w:rsidRDefault="00DD1CB1" w:rsidP="0010156D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b/>
                <w:sz w:val="22"/>
                <w:szCs w:val="22"/>
              </w:rPr>
              <w:t>Denumirea</w:t>
            </w:r>
            <w:proofErr w:type="spellEnd"/>
            <w:r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2"/>
                <w:szCs w:val="22"/>
              </w:rPr>
              <w:t>cuantumului</w:t>
            </w:r>
            <w:proofErr w:type="spellEnd"/>
            <w:r w:rsidR="00AA634A" w:rsidRPr="00844A5E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="00AA634A" w:rsidRPr="00844A5E">
              <w:rPr>
                <w:rFonts w:ascii="Trebuchet MS" w:hAnsi="Trebuchet MS"/>
                <w:b/>
                <w:sz w:val="22"/>
                <w:szCs w:val="22"/>
              </w:rPr>
              <w:t>unitar</w:t>
            </w:r>
            <w:proofErr w:type="spellEnd"/>
          </w:p>
        </w:tc>
        <w:tc>
          <w:tcPr>
            <w:tcW w:w="5919" w:type="dxa"/>
          </w:tcPr>
          <w:p w14:paraId="3D55FF20" w14:textId="2B63B163" w:rsidR="00475463" w:rsidRPr="00844A5E" w:rsidRDefault="00DD1CB1" w:rsidP="00796201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rebuchet MS" w:hAnsi="Trebuchet MS"/>
                <w:sz w:val="22"/>
                <w:szCs w:val="22"/>
              </w:rPr>
              <w:t>Cuantum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unitar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mediu</w:t>
            </w:r>
            <w:proofErr w:type="spellEnd"/>
            <w:r w:rsidR="0024601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AB13C8">
              <w:rPr>
                <w:rFonts w:ascii="Trebuchet MS" w:hAnsi="Trebuchet MS"/>
                <w:sz w:val="22"/>
                <w:szCs w:val="22"/>
              </w:rPr>
              <w:t>planificat</w:t>
            </w:r>
            <w:proofErr w:type="spellEnd"/>
            <w:r w:rsidR="00AB13C8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2D360F">
              <w:rPr>
                <w:rFonts w:ascii="Trebuchet MS" w:hAnsi="Trebuchet MS"/>
                <w:sz w:val="22"/>
                <w:szCs w:val="22"/>
              </w:rPr>
              <w:t xml:space="preserve">al </w:t>
            </w:r>
            <w:proofErr w:type="spellStart"/>
            <w:r w:rsidR="002D360F">
              <w:rPr>
                <w:rFonts w:ascii="Trebuchet MS" w:hAnsi="Trebuchet MS"/>
                <w:sz w:val="22"/>
                <w:szCs w:val="22"/>
              </w:rPr>
              <w:t>sprijinului</w:t>
            </w:r>
            <w:proofErr w:type="spellEnd"/>
            <w:r w:rsidR="002D360F">
              <w:rPr>
                <w:rFonts w:ascii="Trebuchet MS" w:hAnsi="Trebuchet MS"/>
                <w:sz w:val="22"/>
                <w:szCs w:val="22"/>
              </w:rPr>
              <w:t xml:space="preserve"> public per ha  </w:t>
            </w:r>
          </w:p>
        </w:tc>
      </w:tr>
      <w:tr w:rsidR="00475463" w:rsidRPr="00844A5E" w14:paraId="1C47CDD6" w14:textId="77777777" w:rsidTr="0010156D">
        <w:tc>
          <w:tcPr>
            <w:tcW w:w="4361" w:type="dxa"/>
          </w:tcPr>
          <w:p w14:paraId="7404C376" w14:textId="77777777" w:rsidR="00AA634A" w:rsidRPr="00844A5E" w:rsidRDefault="00AA634A" w:rsidP="0010156D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Domeniul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aplicare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teritorial</w:t>
            </w:r>
            <w:proofErr w:type="spellEnd"/>
          </w:p>
        </w:tc>
        <w:tc>
          <w:tcPr>
            <w:tcW w:w="5919" w:type="dxa"/>
          </w:tcPr>
          <w:p w14:paraId="75CB88B0" w14:textId="77777777" w:rsidR="00475463" w:rsidRPr="00844A5E" w:rsidRDefault="00C46C71" w:rsidP="0010156D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844A5E">
              <w:rPr>
                <w:rFonts w:ascii="Trebuchet MS" w:hAnsi="Trebuchet MS"/>
                <w:sz w:val="22"/>
                <w:szCs w:val="22"/>
                <w:lang w:eastAsia="en-US"/>
              </w:rPr>
              <w:t>National</w:t>
            </w:r>
          </w:p>
        </w:tc>
      </w:tr>
      <w:tr w:rsidR="00475463" w:rsidRPr="00844A5E" w14:paraId="068A7D9C" w14:textId="77777777" w:rsidTr="0010156D">
        <w:tc>
          <w:tcPr>
            <w:tcW w:w="4361" w:type="dxa"/>
          </w:tcPr>
          <w:p w14:paraId="09B05500" w14:textId="77777777" w:rsidR="00AA634A" w:rsidRPr="00844A5E" w:rsidRDefault="00AA634A" w:rsidP="0010156D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lastRenderedPageBreak/>
              <w:t>Tipul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sumei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unitare</w:t>
            </w:r>
            <w:proofErr w:type="spellEnd"/>
          </w:p>
        </w:tc>
        <w:tc>
          <w:tcPr>
            <w:tcW w:w="5919" w:type="dxa"/>
          </w:tcPr>
          <w:p w14:paraId="4CB994B3" w14:textId="77777777" w:rsidR="00475463" w:rsidRPr="00844A5E" w:rsidRDefault="00355028" w:rsidP="00355028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Medie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rebuchet MS" w:hAnsi="Trebuchet MS"/>
                <w:sz w:val="22"/>
                <w:szCs w:val="22"/>
                <w:lang w:eastAsia="en-US"/>
              </w:rPr>
              <w:t>–</w:t>
            </w:r>
            <w:r w:rsidR="00D21678" w:rsidRPr="00844A5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46C71" w:rsidRPr="00844A5E">
              <w:rPr>
                <w:rFonts w:ascii="Trebuchet MS" w:hAnsi="Trebuchet MS"/>
                <w:sz w:val="22"/>
                <w:szCs w:val="22"/>
                <w:lang w:eastAsia="en-US"/>
              </w:rPr>
              <w:t>Rambursarea</w:t>
            </w:r>
            <w:proofErr w:type="spellEnd"/>
            <w:r>
              <w:rPr>
                <w:rFonts w:ascii="Trebuchet MS" w:hAnsi="Trebuchet MS"/>
                <w:sz w:val="22"/>
                <w:szCs w:val="22"/>
                <w:lang w:eastAsia="en-US"/>
              </w:rPr>
              <w:t xml:space="preserve"> a</w:t>
            </w:r>
            <w:r w:rsidR="00C46C71" w:rsidRPr="00844A5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Trebuchet MS" w:hAnsi="Trebuchet MS"/>
                <w:sz w:val="22"/>
                <w:szCs w:val="22"/>
              </w:rPr>
              <w:t>m</w:t>
            </w:r>
            <w:r w:rsidRPr="00844A5E">
              <w:rPr>
                <w:rFonts w:ascii="Trebuchet MS" w:hAnsi="Trebuchet MS"/>
                <w:sz w:val="22"/>
                <w:szCs w:val="22"/>
              </w:rPr>
              <w:t>aximum 75%</w:t>
            </w:r>
            <w:r>
              <w:rPr>
                <w:rFonts w:ascii="Trebuchet MS" w:hAnsi="Trebuchet MS"/>
                <w:sz w:val="22"/>
                <w:szCs w:val="22"/>
              </w:rPr>
              <w:t xml:space="preserve"> din</w:t>
            </w:r>
            <w:r w:rsidRPr="00844A5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C46C71" w:rsidRPr="00844A5E">
              <w:rPr>
                <w:rFonts w:ascii="Trebuchet MS" w:hAnsi="Trebuchet MS"/>
                <w:sz w:val="22"/>
                <w:szCs w:val="22"/>
                <w:lang w:eastAsia="en-US"/>
              </w:rPr>
              <w:t>costuril</w:t>
            </w:r>
            <w:r>
              <w:rPr>
                <w:rFonts w:ascii="Trebuchet MS" w:hAnsi="Trebuchet MS"/>
                <w:sz w:val="22"/>
                <w:szCs w:val="22"/>
                <w:lang w:eastAsia="en-US"/>
              </w:rPr>
              <w:t>e</w:t>
            </w:r>
            <w:proofErr w:type="spellEnd"/>
            <w:r w:rsidR="00C46C71" w:rsidRPr="00844A5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46C71" w:rsidRPr="00844A5E">
              <w:rPr>
                <w:rFonts w:ascii="Trebuchet MS" w:hAnsi="Trebuchet MS"/>
                <w:sz w:val="22"/>
                <w:szCs w:val="22"/>
                <w:lang w:eastAsia="en-US"/>
              </w:rPr>
              <w:t>eligibile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</w:rPr>
              <w:t xml:space="preserve"> per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proiect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>,</w:t>
            </w:r>
            <w:r w:rsidR="00C46C71" w:rsidRPr="00844A5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46C71" w:rsidRPr="00844A5E">
              <w:rPr>
                <w:rFonts w:ascii="Trebuchet MS" w:hAnsi="Trebuchet MS"/>
                <w:sz w:val="22"/>
                <w:szCs w:val="22"/>
                <w:lang w:eastAsia="en-US"/>
              </w:rPr>
              <w:t>suportate</w:t>
            </w:r>
            <w:proofErr w:type="spellEnd"/>
            <w:r w:rsidR="00C46C71" w:rsidRPr="00844A5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46C71" w:rsidRPr="00844A5E">
              <w:rPr>
                <w:rFonts w:ascii="Trebuchet MS" w:hAnsi="Trebuchet MS"/>
                <w:sz w:val="22"/>
                <w:szCs w:val="22"/>
                <w:lang w:eastAsia="en-US"/>
              </w:rPr>
              <w:t>efectiv</w:t>
            </w:r>
            <w:proofErr w:type="spellEnd"/>
            <w:r w:rsidR="00C46C71" w:rsidRPr="00844A5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="00C46C71" w:rsidRPr="00844A5E">
              <w:rPr>
                <w:rFonts w:ascii="Trebuchet MS" w:hAnsi="Trebuchet MS"/>
                <w:sz w:val="22"/>
                <w:szCs w:val="22"/>
                <w:lang w:eastAsia="en-US"/>
              </w:rPr>
              <w:t>beneficiar</w:t>
            </w:r>
            <w:proofErr w:type="spellEnd"/>
          </w:p>
        </w:tc>
      </w:tr>
      <w:tr w:rsidR="00475463" w:rsidRPr="00844A5E" w14:paraId="3EB62268" w14:textId="77777777" w:rsidTr="0010156D">
        <w:tc>
          <w:tcPr>
            <w:tcW w:w="4361" w:type="dxa"/>
          </w:tcPr>
          <w:p w14:paraId="0A017057" w14:textId="77777777" w:rsidR="00AA634A" w:rsidRPr="00844A5E" w:rsidRDefault="00AA634A" w:rsidP="0010156D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Valoare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pentru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primul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an</w:t>
            </w:r>
          </w:p>
        </w:tc>
        <w:tc>
          <w:tcPr>
            <w:tcW w:w="5919" w:type="dxa"/>
          </w:tcPr>
          <w:p w14:paraId="743F6297" w14:textId="77777777" w:rsidR="00475463" w:rsidRPr="00D8091D" w:rsidRDefault="001807B6" w:rsidP="00A1661A">
            <w:pPr>
              <w:spacing w:before="60" w:after="60"/>
              <w:rPr>
                <w:rFonts w:ascii="Trebuchet MS" w:hAnsi="Trebuchet MS"/>
                <w:sz w:val="22"/>
                <w:szCs w:val="22"/>
                <w:lang w:val="ro-RO" w:eastAsia="en-US"/>
              </w:rPr>
            </w:pP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Valoarea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sumei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unitare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planificată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</w:rPr>
              <w:t xml:space="preserve"> pentru 2024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</w:rPr>
              <w:t xml:space="preserve"> euro</w:t>
            </w:r>
            <w:r w:rsidR="00475463" w:rsidRPr="00844A5E">
              <w:rPr>
                <w:rFonts w:ascii="Trebuchet MS" w:hAnsi="Trebuchet MS"/>
                <w:sz w:val="22"/>
                <w:szCs w:val="22"/>
              </w:rPr>
              <w:t xml:space="preserve">: </w:t>
            </w:r>
            <w:r w:rsidR="00A30119" w:rsidRPr="00844A5E">
              <w:rPr>
                <w:rFonts w:ascii="Trebuchet MS" w:hAnsi="Trebuchet MS"/>
                <w:sz w:val="22"/>
                <w:szCs w:val="22"/>
              </w:rPr>
              <w:t>-</w:t>
            </w:r>
            <w:r w:rsidR="00A1661A" w:rsidRPr="00744083">
              <w:rPr>
                <w:rFonts w:ascii="Trebuchet MS" w:hAnsi="Trebuchet MS"/>
                <w:i/>
                <w:color w:val="FF0000"/>
                <w:sz w:val="22"/>
                <w:szCs w:val="22"/>
              </w:rPr>
              <w:t xml:space="preserve"> </w:t>
            </w:r>
            <w:proofErr w:type="spellStart"/>
            <w:r w:rsidR="00A1661A" w:rsidRPr="002C2032">
              <w:rPr>
                <w:rFonts w:ascii="Trebuchet MS" w:hAnsi="Trebuchet MS"/>
                <w:i/>
                <w:sz w:val="22"/>
                <w:szCs w:val="22"/>
              </w:rPr>
              <w:t>va</w:t>
            </w:r>
            <w:proofErr w:type="spellEnd"/>
            <w:r w:rsidR="00A1661A" w:rsidRPr="002C2032">
              <w:rPr>
                <w:rFonts w:ascii="Trebuchet MS" w:hAnsi="Trebuchet MS"/>
                <w:i/>
                <w:sz w:val="22"/>
                <w:szCs w:val="22"/>
              </w:rPr>
              <w:t xml:space="preserve"> fi </w:t>
            </w:r>
            <w:proofErr w:type="spellStart"/>
            <w:r w:rsidR="00A1661A" w:rsidRPr="002C2032">
              <w:rPr>
                <w:rFonts w:ascii="Trebuchet MS" w:hAnsi="Trebuchet MS"/>
                <w:i/>
                <w:sz w:val="22"/>
                <w:szCs w:val="22"/>
              </w:rPr>
              <w:t>stabilită</w:t>
            </w:r>
            <w:proofErr w:type="spellEnd"/>
            <w:r w:rsidR="00A1661A" w:rsidRPr="002C2032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A1661A" w:rsidRPr="002C2032">
              <w:rPr>
                <w:rFonts w:ascii="Trebuchet MS" w:hAnsi="Trebuchet MS"/>
                <w:i/>
                <w:sz w:val="22"/>
                <w:szCs w:val="22"/>
              </w:rPr>
              <w:t>pe</w:t>
            </w:r>
            <w:proofErr w:type="spellEnd"/>
            <w:r w:rsidR="00A1661A" w:rsidRPr="002C2032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A1661A" w:rsidRPr="002C2032">
              <w:rPr>
                <w:rFonts w:ascii="Trebuchet MS" w:hAnsi="Trebuchet MS"/>
                <w:i/>
                <w:sz w:val="22"/>
                <w:szCs w:val="22"/>
              </w:rPr>
              <w:t>baza</w:t>
            </w:r>
            <w:proofErr w:type="spellEnd"/>
            <w:r w:rsidR="00A1661A" w:rsidRPr="002C2032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A1661A" w:rsidRPr="002C2032">
              <w:rPr>
                <w:rFonts w:ascii="Trebuchet MS" w:hAnsi="Trebuchet MS"/>
                <w:i/>
                <w:sz w:val="22"/>
                <w:szCs w:val="22"/>
              </w:rPr>
              <w:t>devizelor</w:t>
            </w:r>
            <w:proofErr w:type="spellEnd"/>
            <w:r w:rsidR="00A1661A" w:rsidRPr="002C2032">
              <w:rPr>
                <w:rFonts w:ascii="Trebuchet MS" w:hAnsi="Trebuchet MS"/>
                <w:i/>
                <w:sz w:val="22"/>
                <w:szCs w:val="22"/>
              </w:rPr>
              <w:t xml:space="preserve"> elaborate de ICDVV Valea </w:t>
            </w:r>
            <w:proofErr w:type="spellStart"/>
            <w:r w:rsidR="00A1661A" w:rsidRPr="002C2032">
              <w:rPr>
                <w:rFonts w:ascii="Trebuchet MS" w:hAnsi="Trebuchet MS"/>
                <w:i/>
                <w:sz w:val="22"/>
                <w:szCs w:val="22"/>
              </w:rPr>
              <w:t>Calugareasc</w:t>
            </w:r>
            <w:proofErr w:type="spellEnd"/>
            <w:r w:rsidR="00D8091D" w:rsidRPr="002C2032">
              <w:rPr>
                <w:rFonts w:ascii="Trebuchet MS" w:hAnsi="Trebuchet MS"/>
                <w:i/>
                <w:sz w:val="22"/>
                <w:szCs w:val="22"/>
                <w:lang w:val="ro-RO"/>
              </w:rPr>
              <w:t>ă</w:t>
            </w:r>
          </w:p>
        </w:tc>
      </w:tr>
      <w:tr w:rsidR="00475463" w:rsidRPr="00844A5E" w14:paraId="6EB6DC1D" w14:textId="77777777" w:rsidTr="0010156D">
        <w:tc>
          <w:tcPr>
            <w:tcW w:w="4361" w:type="dxa"/>
          </w:tcPr>
          <w:p w14:paraId="6C52CAD1" w14:textId="77777777" w:rsidR="00AA634A" w:rsidRPr="00844A5E" w:rsidRDefault="00AA634A" w:rsidP="0010156D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Unitatea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re</w:t>
            </w:r>
            <w:r w:rsidR="00F450EA">
              <w:rPr>
                <w:rFonts w:ascii="Trebuchet MS" w:hAnsi="Trebuchet MS"/>
                <w:b/>
                <w:sz w:val="22"/>
                <w:szCs w:val="22"/>
              </w:rPr>
              <w:t>alizare</w:t>
            </w:r>
            <w:proofErr w:type="spellEnd"/>
            <w:r w:rsidR="00F450EA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corespunzătoare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(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dacă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este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cazul</w:t>
            </w:r>
            <w:proofErr w:type="spellEnd"/>
            <w:r w:rsidRPr="00844A5E">
              <w:rPr>
                <w:rFonts w:ascii="Trebuchet MS" w:hAnsi="Trebuchet MS"/>
                <w:b/>
                <w:sz w:val="22"/>
                <w:szCs w:val="22"/>
              </w:rPr>
              <w:t>)</w:t>
            </w:r>
          </w:p>
        </w:tc>
        <w:tc>
          <w:tcPr>
            <w:tcW w:w="5919" w:type="dxa"/>
          </w:tcPr>
          <w:p w14:paraId="3F3BA85D" w14:textId="77777777" w:rsidR="00475463" w:rsidRPr="00844A5E" w:rsidRDefault="0025682B" w:rsidP="0010156D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 w:rsidRPr="00844A5E">
              <w:rPr>
                <w:rFonts w:ascii="Trebuchet MS" w:hAnsi="Trebuchet MS"/>
                <w:sz w:val="22"/>
                <w:szCs w:val="22"/>
              </w:rPr>
              <w:t>ha</w:t>
            </w:r>
          </w:p>
        </w:tc>
      </w:tr>
      <w:tr w:rsidR="00475463" w:rsidRPr="00844A5E" w14:paraId="12724DA3" w14:textId="77777777" w:rsidTr="00A221BB">
        <w:trPr>
          <w:trHeight w:val="70"/>
        </w:trPr>
        <w:tc>
          <w:tcPr>
            <w:tcW w:w="4361" w:type="dxa"/>
          </w:tcPr>
          <w:p w14:paraId="782726B0" w14:textId="77777777" w:rsidR="00475463" w:rsidRPr="00844A5E" w:rsidRDefault="00F43151" w:rsidP="0010156D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844A5E">
              <w:rPr>
                <w:rFonts w:ascii="Trebuchet MS" w:hAnsi="Trebuchet MS"/>
                <w:b/>
                <w:sz w:val="22"/>
                <w:szCs w:val="22"/>
              </w:rPr>
              <w:t xml:space="preserve">Indicator de </w:t>
            </w:r>
            <w:proofErr w:type="spellStart"/>
            <w:r w:rsidRPr="00844A5E">
              <w:rPr>
                <w:rFonts w:ascii="Trebuchet MS" w:hAnsi="Trebuchet MS"/>
                <w:b/>
                <w:sz w:val="22"/>
                <w:szCs w:val="22"/>
              </w:rPr>
              <w:t>rezultat</w:t>
            </w:r>
            <w:proofErr w:type="spellEnd"/>
          </w:p>
        </w:tc>
        <w:tc>
          <w:tcPr>
            <w:tcW w:w="5919" w:type="dxa"/>
          </w:tcPr>
          <w:p w14:paraId="6825EFED" w14:textId="4502C33E" w:rsidR="00475463" w:rsidRPr="0099583D" w:rsidRDefault="006F4720" w:rsidP="007B5D85">
            <w:pPr>
              <w:pStyle w:val="Default"/>
            </w:pPr>
            <w:r w:rsidRPr="00844A5E">
              <w:rPr>
                <w:rFonts w:ascii="Trebuchet MS" w:hAnsi="Trebuchet MS"/>
                <w:sz w:val="22"/>
                <w:szCs w:val="22"/>
              </w:rPr>
              <w:t>R.</w:t>
            </w:r>
            <w:r w:rsidR="00A30119" w:rsidRPr="00844A5E">
              <w:rPr>
                <w:rFonts w:ascii="Trebuchet MS" w:hAnsi="Trebuchet MS"/>
                <w:sz w:val="22"/>
                <w:szCs w:val="22"/>
              </w:rPr>
              <w:t>9.</w:t>
            </w:r>
            <w:r w:rsidRPr="00844A5E">
              <w:rPr>
                <w:rFonts w:ascii="Trebuchet MS" w:hAnsi="Trebuchet MS"/>
                <w:sz w:val="22"/>
                <w:szCs w:val="22"/>
              </w:rPr>
              <w:t xml:space="preserve">Modernizarea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fermelor</w:t>
            </w:r>
            <w:proofErr w:type="spellEnd"/>
            <w:r w:rsidR="00C11AC3" w:rsidRPr="0099583D">
              <w:rPr>
                <w:rFonts w:ascii="Trebuchet MS" w:hAnsi="Trebuchet MS"/>
                <w:sz w:val="22"/>
                <w:szCs w:val="22"/>
              </w:rPr>
              <w:t xml:space="preserve">: </w:t>
            </w:r>
            <w:proofErr w:type="spellStart"/>
            <w:r w:rsidR="00C11AC3" w:rsidRPr="0099583D">
              <w:rPr>
                <w:rFonts w:ascii="Trebuchet MS" w:hAnsi="Trebuchet MS"/>
                <w:sz w:val="22"/>
                <w:szCs w:val="22"/>
              </w:rPr>
              <w:t>Ponderea</w:t>
            </w:r>
            <w:proofErr w:type="spellEnd"/>
            <w:r w:rsidR="00C11AC3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C11AC3" w:rsidRPr="0099583D">
              <w:rPr>
                <w:rFonts w:ascii="Trebuchet MS" w:hAnsi="Trebuchet MS"/>
                <w:sz w:val="22"/>
                <w:szCs w:val="22"/>
              </w:rPr>
              <w:t>fermelor</w:t>
            </w:r>
            <w:proofErr w:type="spellEnd"/>
            <w:r w:rsidR="00C11AC3" w:rsidRPr="0099583D">
              <w:rPr>
                <w:rFonts w:ascii="Trebuchet MS" w:hAnsi="Trebuchet MS"/>
                <w:sz w:val="22"/>
                <w:szCs w:val="22"/>
              </w:rPr>
              <w:t xml:space="preserve"> care </w:t>
            </w:r>
            <w:proofErr w:type="spellStart"/>
            <w:r w:rsidR="00C11AC3" w:rsidRPr="0099583D">
              <w:rPr>
                <w:rFonts w:ascii="Trebuchet MS" w:hAnsi="Trebuchet MS"/>
                <w:sz w:val="22"/>
                <w:szCs w:val="22"/>
              </w:rPr>
              <w:t>primesc</w:t>
            </w:r>
            <w:proofErr w:type="spellEnd"/>
            <w:r w:rsidR="00C11AC3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C11AC3" w:rsidRPr="0099583D">
              <w:rPr>
                <w:rFonts w:ascii="Trebuchet MS" w:hAnsi="Trebuchet MS"/>
                <w:sz w:val="22"/>
                <w:szCs w:val="22"/>
              </w:rPr>
              <w:t>sprijin</w:t>
            </w:r>
            <w:proofErr w:type="spellEnd"/>
            <w:r w:rsidR="00C11AC3" w:rsidRPr="0099583D">
              <w:rPr>
                <w:rFonts w:ascii="Trebuchet MS" w:hAnsi="Trebuchet MS"/>
                <w:sz w:val="22"/>
                <w:szCs w:val="22"/>
              </w:rPr>
              <w:t xml:space="preserve"> pentru </w:t>
            </w:r>
            <w:proofErr w:type="spellStart"/>
            <w:r w:rsidR="00C11AC3" w:rsidRPr="0099583D">
              <w:rPr>
                <w:rFonts w:ascii="Trebuchet MS" w:hAnsi="Trebuchet MS"/>
                <w:sz w:val="22"/>
                <w:szCs w:val="22"/>
              </w:rPr>
              <w:t>investiții</w:t>
            </w:r>
            <w:proofErr w:type="spellEnd"/>
            <w:r w:rsidR="00C11AC3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C11AC3" w:rsidRPr="0099583D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="00C11AC3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C11AC3" w:rsidRPr="0099583D">
              <w:rPr>
                <w:rFonts w:ascii="Trebuchet MS" w:hAnsi="Trebuchet MS"/>
                <w:sz w:val="22"/>
                <w:szCs w:val="22"/>
              </w:rPr>
              <w:t>vederea</w:t>
            </w:r>
            <w:proofErr w:type="spellEnd"/>
            <w:r w:rsidR="00C11AC3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C11AC3" w:rsidRPr="0099583D">
              <w:rPr>
                <w:rFonts w:ascii="Trebuchet MS" w:hAnsi="Trebuchet MS"/>
                <w:sz w:val="22"/>
                <w:szCs w:val="22"/>
              </w:rPr>
              <w:t>restructurării</w:t>
            </w:r>
            <w:proofErr w:type="spellEnd"/>
            <w:r w:rsidR="00C11AC3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C11AC3" w:rsidRPr="0099583D">
              <w:rPr>
                <w:rFonts w:ascii="Trebuchet MS" w:hAnsi="Trebuchet MS"/>
                <w:sz w:val="22"/>
                <w:szCs w:val="22"/>
              </w:rPr>
              <w:t>și</w:t>
            </w:r>
            <w:proofErr w:type="spellEnd"/>
            <w:r w:rsidR="00C11AC3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C11AC3" w:rsidRPr="0099583D">
              <w:rPr>
                <w:rFonts w:ascii="Trebuchet MS" w:hAnsi="Trebuchet MS"/>
                <w:sz w:val="22"/>
                <w:szCs w:val="22"/>
              </w:rPr>
              <w:t>modernizării</w:t>
            </w:r>
            <w:proofErr w:type="spellEnd"/>
            <w:r w:rsidR="00DA5BEC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DA5BEC">
              <w:rPr>
                <w:rFonts w:ascii="Trebuchet MS" w:hAnsi="Trebuchet MS"/>
                <w:sz w:val="22"/>
                <w:szCs w:val="22"/>
              </w:rPr>
              <w:t>plantațiilor</w:t>
            </w:r>
            <w:proofErr w:type="spellEnd"/>
            <w:r w:rsidR="00DA5BEC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DA5BEC">
              <w:rPr>
                <w:rFonts w:ascii="Trebuchet MS" w:hAnsi="Trebuchet MS"/>
                <w:sz w:val="22"/>
                <w:szCs w:val="22"/>
              </w:rPr>
              <w:t>viticole</w:t>
            </w:r>
            <w:proofErr w:type="spellEnd"/>
            <w:r w:rsidR="00C11AC3" w:rsidRPr="0099583D">
              <w:rPr>
                <w:rFonts w:ascii="Trebuchet MS" w:hAnsi="Trebuchet MS"/>
                <w:sz w:val="22"/>
                <w:szCs w:val="22"/>
              </w:rPr>
              <w:t xml:space="preserve">, </w:t>
            </w:r>
            <w:proofErr w:type="spellStart"/>
            <w:r w:rsidR="00C11AC3" w:rsidRPr="0099583D">
              <w:rPr>
                <w:rFonts w:ascii="Trebuchet MS" w:hAnsi="Trebuchet MS"/>
                <w:sz w:val="22"/>
                <w:szCs w:val="22"/>
              </w:rPr>
              <w:t>inclusiv</w:t>
            </w:r>
            <w:proofErr w:type="spellEnd"/>
            <w:r w:rsidR="00C11AC3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C11AC3" w:rsidRPr="0099583D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="00C11AC3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C11AC3" w:rsidRPr="0099583D">
              <w:rPr>
                <w:rFonts w:ascii="Trebuchet MS" w:hAnsi="Trebuchet MS"/>
                <w:sz w:val="22"/>
                <w:szCs w:val="22"/>
              </w:rPr>
              <w:t>vederea</w:t>
            </w:r>
            <w:proofErr w:type="spellEnd"/>
            <w:r w:rsidR="00C11AC3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C11AC3" w:rsidRPr="0099583D">
              <w:rPr>
                <w:rFonts w:ascii="Trebuchet MS" w:hAnsi="Trebuchet MS"/>
                <w:sz w:val="22"/>
                <w:szCs w:val="22"/>
              </w:rPr>
              <w:t>utilizării</w:t>
            </w:r>
            <w:proofErr w:type="spellEnd"/>
            <w:r w:rsidR="00C11AC3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C11AC3" w:rsidRPr="0099583D">
              <w:rPr>
                <w:rFonts w:ascii="Trebuchet MS" w:hAnsi="Trebuchet MS"/>
                <w:sz w:val="22"/>
                <w:szCs w:val="22"/>
              </w:rPr>
              <w:t>mai</w:t>
            </w:r>
            <w:proofErr w:type="spellEnd"/>
            <w:r w:rsidR="00C11AC3" w:rsidRPr="0099583D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C11AC3" w:rsidRPr="0099583D">
              <w:rPr>
                <w:rFonts w:ascii="Trebuchet MS" w:hAnsi="Trebuchet MS"/>
                <w:sz w:val="22"/>
                <w:szCs w:val="22"/>
              </w:rPr>
              <w:t>eficiente</w:t>
            </w:r>
            <w:proofErr w:type="spellEnd"/>
            <w:r w:rsidR="00C11AC3" w:rsidRPr="0099583D"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="00C11AC3" w:rsidRPr="0099583D">
              <w:rPr>
                <w:rFonts w:ascii="Trebuchet MS" w:hAnsi="Trebuchet MS"/>
                <w:sz w:val="22"/>
                <w:szCs w:val="22"/>
              </w:rPr>
              <w:t>resurselor</w:t>
            </w:r>
            <w:proofErr w:type="spellEnd"/>
            <w:r w:rsidR="007B5D85">
              <w:rPr>
                <w:rFonts w:ascii="Trebuchet MS" w:hAnsi="Trebuchet MS"/>
                <w:sz w:val="22"/>
                <w:szCs w:val="22"/>
              </w:rPr>
              <w:t>.</w:t>
            </w:r>
          </w:p>
        </w:tc>
      </w:tr>
    </w:tbl>
    <w:p w14:paraId="46192754" w14:textId="3FA550BC" w:rsidR="00475463" w:rsidRDefault="00475463" w:rsidP="007B5D85">
      <w:pPr>
        <w:spacing w:after="0"/>
        <w:jc w:val="left"/>
        <w:rPr>
          <w:rFonts w:ascii="Trebuchet MS" w:hAnsi="Trebuchet MS"/>
          <w:sz w:val="22"/>
          <w:szCs w:val="22"/>
        </w:rPr>
      </w:pPr>
    </w:p>
    <w:p w14:paraId="7F66E9F0" w14:textId="3CBF87B2" w:rsidR="007B5D85" w:rsidRPr="00844A5E" w:rsidRDefault="005C7406" w:rsidP="00796201">
      <w:pPr>
        <w:pStyle w:val="Heading3"/>
        <w:numPr>
          <w:ilvl w:val="0"/>
          <w:numId w:val="0"/>
        </w:numPr>
        <w:ind w:left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5.2.10 </w:t>
      </w:r>
      <w:proofErr w:type="spellStart"/>
      <w:r w:rsidR="007B5D85" w:rsidRPr="00844A5E">
        <w:rPr>
          <w:rFonts w:ascii="Trebuchet MS" w:hAnsi="Trebuchet MS"/>
          <w:b/>
          <w:color w:val="auto"/>
          <w:sz w:val="22"/>
          <w:szCs w:val="22"/>
        </w:rPr>
        <w:t>Sume</w:t>
      </w:r>
      <w:proofErr w:type="spellEnd"/>
      <w:r w:rsidR="007B5D85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7B5D85" w:rsidRPr="00844A5E">
        <w:rPr>
          <w:rFonts w:ascii="Trebuchet MS" w:hAnsi="Trebuchet MS"/>
          <w:b/>
          <w:color w:val="auto"/>
          <w:sz w:val="22"/>
          <w:szCs w:val="22"/>
        </w:rPr>
        <w:t>unitare</w:t>
      </w:r>
      <w:proofErr w:type="spellEnd"/>
      <w:r w:rsidR="007B5D85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7B5D85" w:rsidRPr="00844A5E">
        <w:rPr>
          <w:rFonts w:ascii="Trebuchet MS" w:hAnsi="Trebuchet MS"/>
          <w:b/>
          <w:color w:val="auto"/>
          <w:sz w:val="22"/>
          <w:szCs w:val="22"/>
        </w:rPr>
        <w:t>planificate</w:t>
      </w:r>
      <w:proofErr w:type="spellEnd"/>
      <w:r w:rsidR="007B5D85" w:rsidRPr="00844A5E">
        <w:rPr>
          <w:rFonts w:ascii="Trebuchet MS" w:hAnsi="Trebuchet MS"/>
          <w:b/>
          <w:color w:val="auto"/>
          <w:sz w:val="22"/>
          <w:szCs w:val="22"/>
        </w:rPr>
        <w:t xml:space="preserve"> – </w:t>
      </w:r>
      <w:proofErr w:type="spellStart"/>
      <w:r w:rsidR="007B5D85" w:rsidRPr="00844A5E">
        <w:rPr>
          <w:rFonts w:ascii="Trebuchet MS" w:hAnsi="Trebuchet MS"/>
          <w:b/>
          <w:color w:val="auto"/>
          <w:sz w:val="22"/>
          <w:szCs w:val="22"/>
        </w:rPr>
        <w:t>tabel</w:t>
      </w:r>
      <w:proofErr w:type="spellEnd"/>
      <w:r w:rsidR="007B5D85" w:rsidRPr="00844A5E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7B5D85" w:rsidRPr="00844A5E">
        <w:rPr>
          <w:rFonts w:ascii="Trebuchet MS" w:hAnsi="Trebuchet MS"/>
          <w:b/>
          <w:color w:val="auto"/>
          <w:sz w:val="22"/>
          <w:szCs w:val="22"/>
        </w:rPr>
        <w:t>financiar</w:t>
      </w:r>
      <w:proofErr w:type="spellEnd"/>
      <w:r w:rsidR="007B5D85" w:rsidRPr="00844A5E">
        <w:rPr>
          <w:rFonts w:ascii="Trebuchet MS" w:hAnsi="Trebuchet MS"/>
          <w:b/>
          <w:color w:val="auto"/>
          <w:sz w:val="22"/>
          <w:szCs w:val="22"/>
        </w:rPr>
        <w:t xml:space="preserve"> cu </w:t>
      </w:r>
      <w:proofErr w:type="spellStart"/>
      <w:r w:rsidR="007B5D85" w:rsidRPr="00844A5E">
        <w:rPr>
          <w:rFonts w:ascii="Trebuchet MS" w:hAnsi="Trebuchet MS"/>
          <w:b/>
          <w:color w:val="auto"/>
          <w:sz w:val="22"/>
          <w:szCs w:val="22"/>
        </w:rPr>
        <w:t>rezultate</w:t>
      </w:r>
      <w:proofErr w:type="spellEnd"/>
    </w:p>
    <w:tbl>
      <w:tblPr>
        <w:tblStyle w:val="TableGrid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013"/>
        <w:gridCol w:w="1134"/>
        <w:gridCol w:w="1275"/>
        <w:gridCol w:w="1277"/>
        <w:gridCol w:w="1134"/>
        <w:gridCol w:w="1134"/>
        <w:gridCol w:w="963"/>
      </w:tblGrid>
      <w:tr w:rsidR="007B5D85" w:rsidRPr="00844A5E" w14:paraId="74AB57AF" w14:textId="77777777" w:rsidTr="00796201">
        <w:trPr>
          <w:trHeight w:val="381"/>
        </w:trPr>
        <w:tc>
          <w:tcPr>
            <w:tcW w:w="1418" w:type="dxa"/>
            <w:shd w:val="clear" w:color="auto" w:fill="auto"/>
          </w:tcPr>
          <w:p w14:paraId="2A298A55" w14:textId="77777777" w:rsidR="007B5D85" w:rsidRPr="00844A5E" w:rsidRDefault="007B5D85" w:rsidP="00B2564B">
            <w:pPr>
              <w:spacing w:before="60" w:after="60"/>
              <w:jc w:val="lef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013" w:type="dxa"/>
            <w:shd w:val="clear" w:color="auto" w:fill="auto"/>
          </w:tcPr>
          <w:p w14:paraId="16ACB952" w14:textId="77777777" w:rsidR="007B5D85" w:rsidRPr="00844A5E" w:rsidRDefault="007B5D85" w:rsidP="00796201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proofErr w:type="spellStart"/>
            <w:r w:rsidRPr="00844A5E">
              <w:rPr>
                <w:rFonts w:ascii="Trebuchet MS" w:hAnsi="Trebuchet MS"/>
                <w:b/>
                <w:bCs/>
                <w:sz w:val="22"/>
                <w:szCs w:val="22"/>
              </w:rPr>
              <w:t>Exercitiu</w:t>
            </w:r>
            <w:proofErr w:type="spellEnd"/>
            <w:r w:rsidRPr="00844A5E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b/>
                <w:bCs/>
                <w:sz w:val="22"/>
                <w:szCs w:val="22"/>
              </w:rPr>
              <w:t>financiar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7B4E3B7A" w14:textId="77777777" w:rsidR="007B5D85" w:rsidRPr="00844A5E" w:rsidRDefault="007B5D85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844A5E">
              <w:rPr>
                <w:rFonts w:ascii="Trebuchet MS" w:hAnsi="Trebuchet MS"/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1275" w:type="dxa"/>
            <w:shd w:val="clear" w:color="auto" w:fill="auto"/>
          </w:tcPr>
          <w:p w14:paraId="034CBC79" w14:textId="77777777" w:rsidR="007B5D85" w:rsidRPr="00844A5E" w:rsidRDefault="007B5D85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844A5E">
              <w:rPr>
                <w:rFonts w:ascii="Trebuchet MS" w:hAnsi="Trebuchet MS"/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277" w:type="dxa"/>
            <w:shd w:val="clear" w:color="auto" w:fill="auto"/>
          </w:tcPr>
          <w:p w14:paraId="31E718E4" w14:textId="77777777" w:rsidR="007B5D85" w:rsidRPr="00844A5E" w:rsidRDefault="007B5D85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844A5E">
              <w:rPr>
                <w:rFonts w:ascii="Trebuchet MS" w:hAnsi="Trebuchet MS"/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14:paraId="09B2BFBF" w14:textId="77777777" w:rsidR="007B5D85" w:rsidRPr="00844A5E" w:rsidRDefault="007B5D85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844A5E">
              <w:rPr>
                <w:rFonts w:ascii="Trebuchet MS" w:hAnsi="Trebuchet MS"/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14:paraId="2972AF7F" w14:textId="77777777" w:rsidR="007B5D85" w:rsidRPr="00844A5E" w:rsidRDefault="007B5D85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844A5E">
              <w:rPr>
                <w:rFonts w:ascii="Trebuchet MS" w:hAnsi="Trebuchet MS"/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963" w:type="dxa"/>
          </w:tcPr>
          <w:p w14:paraId="2FC35BF3" w14:textId="77777777" w:rsidR="007B5D85" w:rsidRPr="00844A5E" w:rsidRDefault="007B5D85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844A5E">
              <w:rPr>
                <w:rFonts w:ascii="Trebuchet MS" w:hAnsi="Trebuchet MS"/>
                <w:b/>
                <w:bCs/>
                <w:sz w:val="22"/>
                <w:szCs w:val="22"/>
              </w:rPr>
              <w:t>Total    2023-2027</w:t>
            </w:r>
          </w:p>
        </w:tc>
      </w:tr>
      <w:tr w:rsidR="00246015" w:rsidRPr="00844A5E" w14:paraId="5D46A44F" w14:textId="77777777" w:rsidTr="00796201">
        <w:tc>
          <w:tcPr>
            <w:tcW w:w="1418" w:type="dxa"/>
            <w:vMerge w:val="restart"/>
          </w:tcPr>
          <w:p w14:paraId="6C4FCFAE" w14:textId="77777777" w:rsidR="00246015" w:rsidRPr="00844A5E" w:rsidRDefault="00246015" w:rsidP="00246015">
            <w:pPr>
              <w:spacing w:before="60" w:after="60"/>
              <w:jc w:val="left"/>
              <w:rPr>
                <w:rFonts w:ascii="Trebuchet MS" w:hAnsi="Trebuchet MS"/>
                <w:b/>
                <w:bCs/>
                <w:sz w:val="22"/>
                <w:szCs w:val="22"/>
              </w:rPr>
            </w:pPr>
            <w:proofErr w:type="spellStart"/>
            <w:r w:rsidRPr="00844A5E">
              <w:rPr>
                <w:rFonts w:ascii="Trebuchet MS" w:hAnsi="Trebuchet MS"/>
                <w:b/>
                <w:bCs/>
                <w:sz w:val="22"/>
                <w:szCs w:val="22"/>
              </w:rPr>
              <w:t>Numele</w:t>
            </w:r>
            <w:proofErr w:type="spellEnd"/>
            <w:r w:rsidRPr="00844A5E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b/>
                <w:bCs/>
                <w:sz w:val="22"/>
                <w:szCs w:val="22"/>
              </w:rPr>
              <w:t>sumei</w:t>
            </w:r>
            <w:proofErr w:type="spellEnd"/>
            <w:r w:rsidRPr="00844A5E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b/>
                <w:bCs/>
                <w:sz w:val="22"/>
                <w:szCs w:val="22"/>
              </w:rPr>
              <w:t>unității</w:t>
            </w:r>
            <w:proofErr w:type="spellEnd"/>
            <w:r w:rsidRPr="00844A5E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b/>
                <w:bCs/>
                <w:sz w:val="22"/>
                <w:szCs w:val="22"/>
              </w:rPr>
              <w:t>planificate</w:t>
            </w:r>
            <w:proofErr w:type="spellEnd"/>
          </w:p>
        </w:tc>
        <w:tc>
          <w:tcPr>
            <w:tcW w:w="2013" w:type="dxa"/>
          </w:tcPr>
          <w:p w14:paraId="4CDF30D5" w14:textId="77777777" w:rsidR="00246015" w:rsidRDefault="00246015" w:rsidP="00246015">
            <w:pPr>
              <w:spacing w:before="60" w:after="60"/>
              <w:jc w:val="left"/>
              <w:rPr>
                <w:rFonts w:ascii="Trebuchet MS" w:hAnsi="Trebuchet MS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sz w:val="22"/>
                <w:szCs w:val="22"/>
              </w:rPr>
              <w:t>Cuantum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unitar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planificat</w:t>
            </w:r>
            <w:proofErr w:type="spellEnd"/>
          </w:p>
          <w:p w14:paraId="29614781" w14:textId="77777777" w:rsidR="00246015" w:rsidRPr="00844A5E" w:rsidRDefault="00246015" w:rsidP="00246015">
            <w:pPr>
              <w:spacing w:before="60" w:after="60"/>
              <w:jc w:val="left"/>
              <w:rPr>
                <w:rFonts w:ascii="Trebuchet MS" w:hAnsi="Trebuchet MS"/>
                <w:sz w:val="22"/>
                <w:szCs w:val="22"/>
              </w:rPr>
            </w:pPr>
            <w:r w:rsidRPr="00844A5E">
              <w:rPr>
                <w:rFonts w:ascii="Trebuchet MS" w:hAnsi="Trebuchet MS"/>
                <w:sz w:val="22"/>
                <w:szCs w:val="22"/>
              </w:rPr>
              <w:t>(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Cheltuielile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totale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</w:rPr>
              <w:t xml:space="preserve"> ale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Uniunii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</w:rPr>
              <w:t xml:space="preserve"> EUR) 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1400D777" w14:textId="4BC98E7C" w:rsidR="00246015" w:rsidRPr="00844A5E" w:rsidRDefault="00246015" w:rsidP="00246015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6E383C">
              <w:t>17.995</w:t>
            </w:r>
          </w:p>
        </w:tc>
        <w:tc>
          <w:tcPr>
            <w:tcW w:w="1275" w:type="dxa"/>
            <w:shd w:val="clear" w:color="auto" w:fill="E2EFD9" w:themeFill="accent6" w:themeFillTint="33"/>
          </w:tcPr>
          <w:p w14:paraId="7F569B29" w14:textId="63A7CBBE" w:rsidR="00246015" w:rsidRPr="003E2199" w:rsidRDefault="00246015" w:rsidP="00246015">
            <w:pPr>
              <w:spacing w:before="60" w:after="60"/>
              <w:jc w:val="center"/>
              <w:rPr>
                <w:rFonts w:ascii="Trebuchet MS" w:eastAsia="Calibri" w:hAnsi="Trebuchet MS"/>
                <w:color w:val="FF0000"/>
                <w:sz w:val="22"/>
                <w:szCs w:val="22"/>
              </w:rPr>
            </w:pPr>
            <w:r w:rsidRPr="006E383C">
              <w:t>17.995</w:t>
            </w:r>
          </w:p>
        </w:tc>
        <w:tc>
          <w:tcPr>
            <w:tcW w:w="1277" w:type="dxa"/>
            <w:shd w:val="clear" w:color="auto" w:fill="E2EFD9" w:themeFill="accent6" w:themeFillTint="33"/>
          </w:tcPr>
          <w:p w14:paraId="388B772B" w14:textId="34414BAF" w:rsidR="00246015" w:rsidRPr="003E2199" w:rsidRDefault="00246015" w:rsidP="00246015">
            <w:pPr>
              <w:rPr>
                <w:rFonts w:ascii="Trebuchet MS" w:hAnsi="Trebuchet MS"/>
                <w:color w:val="FF0000"/>
                <w:sz w:val="22"/>
                <w:szCs w:val="22"/>
              </w:rPr>
            </w:pPr>
            <w:r w:rsidRPr="006E383C">
              <w:t>17.995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59678F73" w14:textId="761C9A2B" w:rsidR="00246015" w:rsidRPr="003E2199" w:rsidRDefault="00246015" w:rsidP="00246015">
            <w:pPr>
              <w:rPr>
                <w:rFonts w:ascii="Trebuchet MS" w:hAnsi="Trebuchet MS"/>
                <w:color w:val="FF0000"/>
                <w:sz w:val="22"/>
                <w:szCs w:val="22"/>
              </w:rPr>
            </w:pPr>
            <w:r w:rsidRPr="006E383C">
              <w:t>17.995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74F71F04" w14:textId="12325DF6" w:rsidR="00246015" w:rsidRPr="003E2199" w:rsidRDefault="00246015" w:rsidP="00246015">
            <w:pPr>
              <w:rPr>
                <w:rFonts w:ascii="Trebuchet MS" w:hAnsi="Trebuchet MS"/>
                <w:color w:val="FF0000"/>
                <w:sz w:val="22"/>
                <w:szCs w:val="22"/>
              </w:rPr>
            </w:pPr>
            <w:r w:rsidRPr="006E383C">
              <w:t>17.995</w:t>
            </w:r>
          </w:p>
        </w:tc>
        <w:tc>
          <w:tcPr>
            <w:tcW w:w="963" w:type="dxa"/>
          </w:tcPr>
          <w:p w14:paraId="476DE067" w14:textId="77777777" w:rsidR="00246015" w:rsidRPr="00844A5E" w:rsidRDefault="00246015" w:rsidP="00246015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</w:tr>
      <w:tr w:rsidR="00246015" w:rsidRPr="00844A5E" w14:paraId="572A8E62" w14:textId="77777777" w:rsidTr="00796201">
        <w:tc>
          <w:tcPr>
            <w:tcW w:w="1418" w:type="dxa"/>
            <w:vMerge/>
          </w:tcPr>
          <w:p w14:paraId="7A1A632E" w14:textId="77777777" w:rsidR="00246015" w:rsidRPr="00844A5E" w:rsidRDefault="00246015" w:rsidP="00246015">
            <w:pPr>
              <w:spacing w:before="60" w:after="60"/>
              <w:jc w:val="lef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013" w:type="dxa"/>
          </w:tcPr>
          <w:p w14:paraId="615BDEE9" w14:textId="4BC9B08B" w:rsidR="00246015" w:rsidRPr="00844A5E" w:rsidRDefault="00246015" w:rsidP="00246015">
            <w:pPr>
              <w:spacing w:before="60" w:after="60"/>
              <w:jc w:val="left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Rezultate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planificate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1C836C96" w14:textId="26BF7869" w:rsidR="00246015" w:rsidRPr="003E2199" w:rsidRDefault="00246015" w:rsidP="00246015">
            <w:pPr>
              <w:spacing w:before="60" w:after="60"/>
              <w:jc w:val="center"/>
              <w:rPr>
                <w:rFonts w:ascii="Trebuchet MS" w:eastAsia="Calibri" w:hAnsi="Trebuchet MS"/>
                <w:color w:val="FF0000"/>
                <w:sz w:val="22"/>
                <w:szCs w:val="22"/>
              </w:rPr>
            </w:pPr>
            <w:r w:rsidRPr="00BA6E0C">
              <w:rPr>
                <w:rFonts w:ascii="Trebuchet MS" w:eastAsia="Calibri" w:hAnsi="Trebuchet MS"/>
                <w:sz w:val="22"/>
                <w:szCs w:val="22"/>
                <w:lang w:val="ro-RO"/>
              </w:rPr>
              <w:t>1.200 ha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78E96518" w14:textId="7EA09C41" w:rsidR="00246015" w:rsidRPr="003E2199" w:rsidRDefault="00246015" w:rsidP="00246015">
            <w:pPr>
              <w:spacing w:before="60" w:after="60"/>
              <w:jc w:val="center"/>
              <w:rPr>
                <w:rFonts w:ascii="Trebuchet MS" w:eastAsia="Calibri" w:hAnsi="Trebuchet MS"/>
                <w:color w:val="FF0000"/>
                <w:sz w:val="22"/>
                <w:szCs w:val="22"/>
              </w:rPr>
            </w:pPr>
            <w:r w:rsidRPr="00BA6E0C">
              <w:rPr>
                <w:rFonts w:ascii="Trebuchet MS" w:eastAsia="Calibri" w:hAnsi="Trebuchet MS"/>
                <w:sz w:val="22"/>
                <w:szCs w:val="22"/>
                <w:lang w:val="ro-RO"/>
              </w:rPr>
              <w:t>2</w:t>
            </w:r>
            <w:r w:rsidRPr="006A5146">
              <w:rPr>
                <w:rFonts w:ascii="Trebuchet MS" w:eastAsia="Calibri" w:hAnsi="Trebuchet MS"/>
                <w:sz w:val="22"/>
                <w:szCs w:val="22"/>
                <w:lang w:val="ro-RO"/>
              </w:rPr>
              <w:t>2</w:t>
            </w:r>
            <w:r w:rsidRPr="00BA6E0C">
              <w:rPr>
                <w:rFonts w:ascii="Trebuchet MS" w:eastAsia="Calibri" w:hAnsi="Trebuchet MS"/>
                <w:sz w:val="22"/>
                <w:szCs w:val="22"/>
                <w:lang w:val="ro-RO"/>
              </w:rPr>
              <w:t>0 ha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CD8492C" w14:textId="3716796A" w:rsidR="00246015" w:rsidRPr="003E2199" w:rsidRDefault="00246015" w:rsidP="00246015">
            <w:pPr>
              <w:spacing w:before="60" w:after="60"/>
              <w:jc w:val="center"/>
              <w:rPr>
                <w:rFonts w:ascii="Trebuchet MS" w:eastAsia="Calibri" w:hAnsi="Trebuchet MS"/>
                <w:color w:val="FF0000"/>
                <w:sz w:val="22"/>
                <w:szCs w:val="22"/>
              </w:rPr>
            </w:pPr>
            <w:r w:rsidRPr="00BA6E0C">
              <w:rPr>
                <w:rFonts w:ascii="Trebuchet MS" w:eastAsia="Calibri" w:hAnsi="Trebuchet MS"/>
                <w:sz w:val="22"/>
                <w:szCs w:val="22"/>
                <w:lang w:val="ro-RO"/>
              </w:rPr>
              <w:t>1.</w:t>
            </w:r>
            <w:r w:rsidRPr="006A5146">
              <w:rPr>
                <w:rFonts w:ascii="Trebuchet MS" w:eastAsia="Calibri" w:hAnsi="Trebuchet MS"/>
                <w:sz w:val="22"/>
                <w:szCs w:val="22"/>
                <w:lang w:val="ro-RO"/>
              </w:rPr>
              <w:t>033</w:t>
            </w:r>
            <w:r w:rsidRPr="00BA6E0C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 ha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007BF5C7" w14:textId="5486D65E" w:rsidR="00246015" w:rsidRPr="003E2199" w:rsidRDefault="00246015" w:rsidP="00246015">
            <w:pPr>
              <w:spacing w:before="60" w:after="60"/>
              <w:jc w:val="center"/>
              <w:rPr>
                <w:rFonts w:ascii="Trebuchet MS" w:eastAsia="Calibri" w:hAnsi="Trebuchet MS"/>
                <w:color w:val="FF0000"/>
                <w:sz w:val="22"/>
                <w:szCs w:val="22"/>
              </w:rPr>
            </w:pPr>
            <w:r w:rsidRPr="006A5146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1.033 </w:t>
            </w:r>
            <w:r w:rsidRPr="00BA6E0C">
              <w:rPr>
                <w:rFonts w:ascii="Trebuchet MS" w:eastAsia="Calibri" w:hAnsi="Trebuchet MS"/>
                <w:sz w:val="22"/>
                <w:szCs w:val="22"/>
                <w:lang w:val="ro-RO"/>
              </w:rPr>
              <w:t>ha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E909023" w14:textId="0B5C6607" w:rsidR="00246015" w:rsidRPr="003E2199" w:rsidRDefault="00246015" w:rsidP="00246015">
            <w:pPr>
              <w:spacing w:before="60" w:after="60"/>
              <w:jc w:val="center"/>
              <w:rPr>
                <w:rFonts w:ascii="Trebuchet MS" w:eastAsia="Calibri" w:hAnsi="Trebuchet MS"/>
                <w:color w:val="FF0000"/>
                <w:sz w:val="22"/>
                <w:szCs w:val="22"/>
              </w:rPr>
            </w:pPr>
            <w:r w:rsidRPr="006A5146">
              <w:rPr>
                <w:rFonts w:ascii="Trebuchet MS" w:eastAsia="Calibri" w:hAnsi="Trebuchet MS"/>
                <w:sz w:val="22"/>
                <w:szCs w:val="22"/>
                <w:lang w:val="ro-RO"/>
              </w:rPr>
              <w:t xml:space="preserve">1.033 </w:t>
            </w:r>
            <w:r w:rsidRPr="00BA6E0C">
              <w:rPr>
                <w:rFonts w:ascii="Trebuchet MS" w:eastAsia="Calibri" w:hAnsi="Trebuchet MS"/>
                <w:sz w:val="22"/>
                <w:szCs w:val="22"/>
                <w:lang w:val="ro-RO"/>
              </w:rPr>
              <w:t>ha</w:t>
            </w:r>
          </w:p>
        </w:tc>
        <w:tc>
          <w:tcPr>
            <w:tcW w:w="963" w:type="dxa"/>
          </w:tcPr>
          <w:p w14:paraId="7AF65512" w14:textId="77777777" w:rsidR="00246015" w:rsidRPr="003E2199" w:rsidRDefault="00246015" w:rsidP="00246015">
            <w:pPr>
              <w:spacing w:before="60" w:after="60"/>
              <w:jc w:val="center"/>
              <w:rPr>
                <w:rFonts w:ascii="Trebuchet MS" w:eastAsia="Calibri" w:hAnsi="Trebuchet MS"/>
                <w:color w:val="FF0000"/>
                <w:sz w:val="22"/>
                <w:szCs w:val="22"/>
              </w:rPr>
            </w:pPr>
          </w:p>
        </w:tc>
      </w:tr>
      <w:tr w:rsidR="00246015" w:rsidRPr="00844A5E" w14:paraId="77E17F4D" w14:textId="77777777" w:rsidTr="00796201">
        <w:tc>
          <w:tcPr>
            <w:tcW w:w="1418" w:type="dxa"/>
            <w:vMerge/>
          </w:tcPr>
          <w:p w14:paraId="16A52AFB" w14:textId="77777777" w:rsidR="00246015" w:rsidRPr="00844A5E" w:rsidRDefault="00246015" w:rsidP="00246015">
            <w:pPr>
              <w:spacing w:before="60" w:after="60"/>
              <w:jc w:val="lef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013" w:type="dxa"/>
          </w:tcPr>
          <w:p w14:paraId="596EAFCE" w14:textId="77777777" w:rsidR="00246015" w:rsidRPr="00844A5E" w:rsidRDefault="00246015" w:rsidP="00246015">
            <w:pPr>
              <w:spacing w:before="60" w:after="0"/>
              <w:jc w:val="left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Alocarea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financiară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indicativă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anuală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14:paraId="065B5CC3" w14:textId="77777777" w:rsidR="00246015" w:rsidRPr="00844A5E" w:rsidRDefault="00246015" w:rsidP="00246015">
            <w:pPr>
              <w:spacing w:after="0"/>
              <w:jc w:val="left"/>
              <w:rPr>
                <w:rFonts w:ascii="Trebuchet MS" w:hAnsi="Trebuchet MS"/>
                <w:sz w:val="22"/>
                <w:szCs w:val="22"/>
              </w:rPr>
            </w:pPr>
            <w:r w:rsidRPr="00844A5E">
              <w:rPr>
                <w:rFonts w:ascii="Trebuchet MS" w:hAnsi="Trebuchet MS"/>
                <w:sz w:val="22"/>
                <w:szCs w:val="22"/>
              </w:rPr>
              <w:t>(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Cheltuielile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totale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</w:rPr>
              <w:t xml:space="preserve"> ale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Uniunii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844A5E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844A5E">
              <w:rPr>
                <w:rFonts w:ascii="Trebuchet MS" w:hAnsi="Trebuchet MS"/>
                <w:sz w:val="22"/>
                <w:szCs w:val="22"/>
              </w:rPr>
              <w:t xml:space="preserve"> EUR)</w:t>
            </w:r>
          </w:p>
        </w:tc>
        <w:tc>
          <w:tcPr>
            <w:tcW w:w="1134" w:type="dxa"/>
            <w:tcBorders>
              <w:bottom w:val="nil"/>
            </w:tcBorders>
          </w:tcPr>
          <w:p w14:paraId="7A026008" w14:textId="6140C672" w:rsidR="00246015" w:rsidRPr="003E2199" w:rsidRDefault="00246015" w:rsidP="00246015">
            <w:pPr>
              <w:spacing w:before="60" w:after="60"/>
              <w:jc w:val="center"/>
              <w:rPr>
                <w:rFonts w:ascii="Trebuchet MS" w:eastAsia="Calibri" w:hAnsi="Trebuchet MS"/>
                <w:color w:val="FF0000"/>
                <w:sz w:val="22"/>
                <w:szCs w:val="22"/>
              </w:rPr>
            </w:pPr>
            <w:r w:rsidRPr="00BA6E0C">
              <w:rPr>
                <w:rFonts w:ascii="Trebuchet MS" w:eastAsia="Calibri" w:hAnsi="Trebuchet MS"/>
                <w:sz w:val="22"/>
                <w:szCs w:val="22"/>
                <w:lang w:val="ro-RO"/>
              </w:rPr>
              <w:t>15.344.000</w:t>
            </w:r>
          </w:p>
        </w:tc>
        <w:tc>
          <w:tcPr>
            <w:tcW w:w="1275" w:type="dxa"/>
            <w:tcBorders>
              <w:bottom w:val="nil"/>
            </w:tcBorders>
          </w:tcPr>
          <w:p w14:paraId="482AFFC7" w14:textId="52C4EE46" w:rsidR="00246015" w:rsidRPr="003E2199" w:rsidRDefault="00246015" w:rsidP="00246015">
            <w:pPr>
              <w:spacing w:before="60" w:after="60"/>
              <w:jc w:val="center"/>
              <w:rPr>
                <w:rFonts w:ascii="Trebuchet MS" w:eastAsia="Calibri" w:hAnsi="Trebuchet MS"/>
                <w:color w:val="FF0000"/>
                <w:sz w:val="22"/>
                <w:szCs w:val="22"/>
              </w:rPr>
            </w:pPr>
            <w:r w:rsidRPr="00BA6E0C">
              <w:rPr>
                <w:rFonts w:ascii="Trebuchet MS" w:eastAsia="Calibri" w:hAnsi="Trebuchet MS"/>
                <w:sz w:val="22"/>
                <w:szCs w:val="22"/>
                <w:lang w:val="ro-RO"/>
              </w:rPr>
              <w:t>3.900.000</w:t>
            </w:r>
          </w:p>
        </w:tc>
        <w:tc>
          <w:tcPr>
            <w:tcW w:w="1277" w:type="dxa"/>
            <w:tcBorders>
              <w:bottom w:val="nil"/>
            </w:tcBorders>
          </w:tcPr>
          <w:p w14:paraId="34A34C49" w14:textId="5F517963" w:rsidR="00246015" w:rsidRPr="003E2199" w:rsidRDefault="00246015" w:rsidP="00246015">
            <w:pPr>
              <w:spacing w:before="60" w:after="60"/>
              <w:jc w:val="center"/>
              <w:rPr>
                <w:rFonts w:ascii="Trebuchet MS" w:eastAsia="Calibri" w:hAnsi="Trebuchet MS"/>
                <w:color w:val="FF0000"/>
                <w:sz w:val="22"/>
                <w:szCs w:val="22"/>
              </w:rPr>
            </w:pPr>
            <w:r w:rsidRPr="00BA6E0C">
              <w:rPr>
                <w:rFonts w:ascii="Trebuchet MS" w:eastAsia="Calibri" w:hAnsi="Trebuchet MS"/>
                <w:sz w:val="22"/>
                <w:szCs w:val="22"/>
                <w:lang w:val="ro-RO"/>
              </w:rPr>
              <w:t>18.600.000</w:t>
            </w:r>
          </w:p>
        </w:tc>
        <w:tc>
          <w:tcPr>
            <w:tcW w:w="1134" w:type="dxa"/>
            <w:tcBorders>
              <w:bottom w:val="nil"/>
            </w:tcBorders>
          </w:tcPr>
          <w:p w14:paraId="77B261EF" w14:textId="5738E536" w:rsidR="00246015" w:rsidRPr="003E2199" w:rsidRDefault="00246015" w:rsidP="00246015">
            <w:pPr>
              <w:spacing w:before="60" w:after="60"/>
              <w:jc w:val="center"/>
              <w:rPr>
                <w:rFonts w:ascii="Trebuchet MS" w:eastAsia="Calibri" w:hAnsi="Trebuchet MS"/>
                <w:color w:val="FF0000"/>
                <w:sz w:val="22"/>
                <w:szCs w:val="22"/>
              </w:rPr>
            </w:pPr>
            <w:r w:rsidRPr="00BA6E0C">
              <w:rPr>
                <w:rFonts w:ascii="Trebuchet MS" w:eastAsia="Calibri" w:hAnsi="Trebuchet MS"/>
                <w:sz w:val="22"/>
                <w:szCs w:val="22"/>
                <w:lang w:val="ro-RO"/>
              </w:rPr>
              <w:t>18.600.000</w:t>
            </w:r>
          </w:p>
        </w:tc>
        <w:tc>
          <w:tcPr>
            <w:tcW w:w="1134" w:type="dxa"/>
            <w:tcBorders>
              <w:bottom w:val="nil"/>
            </w:tcBorders>
          </w:tcPr>
          <w:p w14:paraId="116410BA" w14:textId="653134B1" w:rsidR="00246015" w:rsidRPr="003E2199" w:rsidRDefault="00246015" w:rsidP="00246015">
            <w:pPr>
              <w:spacing w:before="60" w:after="60"/>
              <w:jc w:val="center"/>
              <w:rPr>
                <w:rFonts w:ascii="Trebuchet MS" w:eastAsia="Calibri" w:hAnsi="Trebuchet MS"/>
                <w:color w:val="FF0000"/>
                <w:sz w:val="22"/>
                <w:szCs w:val="22"/>
              </w:rPr>
            </w:pPr>
            <w:r w:rsidRPr="00BA6E0C">
              <w:rPr>
                <w:rFonts w:ascii="Trebuchet MS" w:eastAsia="Calibri" w:hAnsi="Trebuchet MS"/>
                <w:sz w:val="22"/>
                <w:szCs w:val="22"/>
                <w:lang w:val="ro-RO"/>
              </w:rPr>
              <w:t>18.600.000</w:t>
            </w:r>
          </w:p>
        </w:tc>
        <w:tc>
          <w:tcPr>
            <w:tcW w:w="963" w:type="dxa"/>
            <w:shd w:val="clear" w:color="auto" w:fill="F7CAAC" w:themeFill="accent2" w:themeFillTint="66"/>
          </w:tcPr>
          <w:p w14:paraId="46E26FA2" w14:textId="660D0F12" w:rsidR="00246015" w:rsidRPr="003E2199" w:rsidRDefault="00246015" w:rsidP="00246015">
            <w:pPr>
              <w:spacing w:before="60" w:after="60"/>
              <w:jc w:val="center"/>
              <w:rPr>
                <w:rFonts w:ascii="Trebuchet MS" w:eastAsia="Calibri" w:hAnsi="Trebuchet MS"/>
                <w:color w:val="FF0000"/>
                <w:sz w:val="22"/>
                <w:szCs w:val="22"/>
              </w:rPr>
            </w:pPr>
            <w:r w:rsidRPr="00BA6E0C">
              <w:rPr>
                <w:rFonts w:ascii="Trebuchet MS" w:eastAsia="Calibri" w:hAnsi="Trebuchet MS"/>
                <w:sz w:val="22"/>
                <w:szCs w:val="22"/>
                <w:lang w:val="ro-RO"/>
              </w:rPr>
              <w:t>75.044.000</w:t>
            </w:r>
          </w:p>
        </w:tc>
      </w:tr>
      <w:tr w:rsidR="007B5D85" w:rsidRPr="00844A5E" w14:paraId="42053C15" w14:textId="77777777" w:rsidTr="00796201">
        <w:tc>
          <w:tcPr>
            <w:tcW w:w="1418" w:type="dxa"/>
          </w:tcPr>
          <w:p w14:paraId="20DDAAEE" w14:textId="77777777" w:rsidR="007B5D85" w:rsidRPr="00844A5E" w:rsidRDefault="007B5D85" w:rsidP="00B2564B">
            <w:pPr>
              <w:spacing w:before="60" w:after="60"/>
              <w:jc w:val="left"/>
              <w:rPr>
                <w:rFonts w:ascii="Trebuchet MS" w:hAnsi="Trebuchet MS"/>
                <w:sz w:val="22"/>
                <w:szCs w:val="22"/>
              </w:rPr>
            </w:pPr>
            <w:r w:rsidRPr="00844A5E">
              <w:rPr>
                <w:rFonts w:ascii="Trebuchet MS" w:hAnsi="Trebuchet MS"/>
                <w:sz w:val="22"/>
                <w:szCs w:val="22"/>
              </w:rPr>
              <w:t xml:space="preserve">… </w:t>
            </w:r>
          </w:p>
        </w:tc>
        <w:tc>
          <w:tcPr>
            <w:tcW w:w="2013" w:type="dxa"/>
          </w:tcPr>
          <w:p w14:paraId="72F32CF9" w14:textId="77777777" w:rsidR="007B5D85" w:rsidRPr="00844A5E" w:rsidRDefault="007B5D85" w:rsidP="00B2564B">
            <w:pPr>
              <w:spacing w:before="60" w:after="0"/>
              <w:jc w:val="lef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7611355B" w14:textId="77777777" w:rsidR="007B5D85" w:rsidRPr="00844A5E" w:rsidRDefault="007B5D85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0D38C94A" w14:textId="77777777" w:rsidR="007B5D85" w:rsidRPr="00844A5E" w:rsidRDefault="007B5D85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14:paraId="568EDEA5" w14:textId="77777777" w:rsidR="007B5D85" w:rsidRPr="00844A5E" w:rsidRDefault="007B5D85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420033B6" w14:textId="77777777" w:rsidR="007B5D85" w:rsidRPr="00844A5E" w:rsidRDefault="007B5D85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1CCCA9CE" w14:textId="77777777" w:rsidR="007B5D85" w:rsidRPr="00844A5E" w:rsidRDefault="007B5D85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963" w:type="dxa"/>
          </w:tcPr>
          <w:p w14:paraId="729B11C2" w14:textId="77777777" w:rsidR="007B5D85" w:rsidRPr="00844A5E" w:rsidRDefault="007B5D85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</w:tr>
    </w:tbl>
    <w:p w14:paraId="441720DA" w14:textId="23353A4A" w:rsidR="007B5D85" w:rsidRDefault="007B5D85" w:rsidP="007B5D85">
      <w:pPr>
        <w:spacing w:after="0"/>
        <w:jc w:val="left"/>
        <w:rPr>
          <w:rFonts w:ascii="Trebuchet MS" w:hAnsi="Trebuchet MS"/>
          <w:sz w:val="22"/>
          <w:szCs w:val="22"/>
        </w:rPr>
      </w:pPr>
    </w:p>
    <w:p w14:paraId="4C09EAF8" w14:textId="797B80EF" w:rsidR="007B5D85" w:rsidRDefault="007B5D85" w:rsidP="007B5D85">
      <w:pPr>
        <w:spacing w:after="0"/>
        <w:jc w:val="left"/>
        <w:rPr>
          <w:rFonts w:ascii="Trebuchet MS" w:hAnsi="Trebuchet MS"/>
          <w:sz w:val="22"/>
          <w:szCs w:val="22"/>
        </w:rPr>
      </w:pPr>
    </w:p>
    <w:p w14:paraId="120E46C4" w14:textId="153D30BE" w:rsidR="007B5D85" w:rsidRDefault="007B5D85" w:rsidP="007B5D85">
      <w:pPr>
        <w:spacing w:after="0"/>
        <w:jc w:val="left"/>
        <w:rPr>
          <w:rFonts w:ascii="Trebuchet MS" w:hAnsi="Trebuchet MS"/>
          <w:sz w:val="22"/>
          <w:szCs w:val="22"/>
        </w:rPr>
      </w:pPr>
    </w:p>
    <w:p w14:paraId="6783A544" w14:textId="2D63F1D3" w:rsidR="007B5D85" w:rsidRDefault="007B5D85" w:rsidP="007B5D85">
      <w:pPr>
        <w:spacing w:after="0"/>
        <w:jc w:val="left"/>
        <w:rPr>
          <w:rFonts w:ascii="Trebuchet MS" w:hAnsi="Trebuchet MS"/>
          <w:sz w:val="22"/>
          <w:szCs w:val="22"/>
        </w:rPr>
      </w:pPr>
    </w:p>
    <w:p w14:paraId="6E410171" w14:textId="77777777" w:rsidR="007B5D85" w:rsidRPr="00844A5E" w:rsidRDefault="007B5D85" w:rsidP="00A221BB">
      <w:pPr>
        <w:shd w:val="clear" w:color="auto" w:fill="F7CAAC" w:themeFill="accent2" w:themeFillTint="66"/>
        <w:spacing w:after="0"/>
        <w:jc w:val="left"/>
        <w:rPr>
          <w:rFonts w:ascii="Trebuchet MS" w:hAnsi="Trebuchet MS"/>
          <w:sz w:val="22"/>
          <w:szCs w:val="22"/>
        </w:rPr>
      </w:pPr>
    </w:p>
    <w:sectPr w:rsidR="007B5D85" w:rsidRPr="00844A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CF037" w14:textId="77777777" w:rsidR="005478EC" w:rsidRDefault="005478EC" w:rsidP="00475463">
      <w:pPr>
        <w:spacing w:after="0"/>
      </w:pPr>
      <w:r>
        <w:separator/>
      </w:r>
    </w:p>
  </w:endnote>
  <w:endnote w:type="continuationSeparator" w:id="0">
    <w:p w14:paraId="5887A922" w14:textId="77777777" w:rsidR="005478EC" w:rsidRDefault="005478EC" w:rsidP="004754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5B22D" w14:textId="77777777" w:rsidR="00E33D50" w:rsidRDefault="00E33D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23130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7DB186" w14:textId="680FFF42" w:rsidR="005F1C0D" w:rsidRDefault="005F1C0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1CE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E1059CB" w14:textId="77777777" w:rsidR="00475463" w:rsidRDefault="004754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B4A5A" w14:textId="77777777" w:rsidR="00E33D50" w:rsidRDefault="00E33D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BC5E5D" w14:textId="77777777" w:rsidR="005478EC" w:rsidRDefault="005478EC" w:rsidP="00475463">
      <w:pPr>
        <w:spacing w:after="0"/>
      </w:pPr>
      <w:r>
        <w:separator/>
      </w:r>
    </w:p>
  </w:footnote>
  <w:footnote w:type="continuationSeparator" w:id="0">
    <w:p w14:paraId="505D9AA8" w14:textId="77777777" w:rsidR="005478EC" w:rsidRDefault="005478EC" w:rsidP="004754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40621" w14:textId="77777777" w:rsidR="00E33D50" w:rsidRDefault="00E33D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37CA1" w14:textId="77777777" w:rsidR="00475463" w:rsidRDefault="004754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E9522" w14:textId="77777777" w:rsidR="00E33D50" w:rsidRDefault="00E33D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30931"/>
    <w:multiLevelType w:val="multilevel"/>
    <w:tmpl w:val="BEC89C5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95"/>
        </w:tabs>
        <w:ind w:left="595" w:hanging="59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2326"/>
        </w:tabs>
        <w:ind w:left="2326" w:hanging="104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74203C8C"/>
    <w:multiLevelType w:val="hybridMultilevel"/>
    <w:tmpl w:val="E100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B52"/>
    <w:rsid w:val="000104E9"/>
    <w:rsid w:val="00020DDB"/>
    <w:rsid w:val="000212DB"/>
    <w:rsid w:val="00021CE4"/>
    <w:rsid w:val="00027FEE"/>
    <w:rsid w:val="000501FB"/>
    <w:rsid w:val="00056EA1"/>
    <w:rsid w:val="000609A0"/>
    <w:rsid w:val="00072DF5"/>
    <w:rsid w:val="0008068E"/>
    <w:rsid w:val="000A226E"/>
    <w:rsid w:val="000A2B4E"/>
    <w:rsid w:val="000B082D"/>
    <w:rsid w:val="000C4277"/>
    <w:rsid w:val="000D4FAA"/>
    <w:rsid w:val="000D6B6D"/>
    <w:rsid w:val="000D7681"/>
    <w:rsid w:val="000E2938"/>
    <w:rsid w:val="000E74D8"/>
    <w:rsid w:val="000F66C2"/>
    <w:rsid w:val="001053A5"/>
    <w:rsid w:val="0012590E"/>
    <w:rsid w:val="00127352"/>
    <w:rsid w:val="00131B8C"/>
    <w:rsid w:val="00134FFA"/>
    <w:rsid w:val="00165DD8"/>
    <w:rsid w:val="001714BC"/>
    <w:rsid w:val="001807B6"/>
    <w:rsid w:val="0018099C"/>
    <w:rsid w:val="00194CBA"/>
    <w:rsid w:val="0019647E"/>
    <w:rsid w:val="001C6DE4"/>
    <w:rsid w:val="001D6ABF"/>
    <w:rsid w:val="001E7782"/>
    <w:rsid w:val="001F71B8"/>
    <w:rsid w:val="00217773"/>
    <w:rsid w:val="002239F9"/>
    <w:rsid w:val="00231B8A"/>
    <w:rsid w:val="00246015"/>
    <w:rsid w:val="00246751"/>
    <w:rsid w:val="0025682B"/>
    <w:rsid w:val="00261BBB"/>
    <w:rsid w:val="00263AF5"/>
    <w:rsid w:val="00267DF7"/>
    <w:rsid w:val="00281AB7"/>
    <w:rsid w:val="00284FCC"/>
    <w:rsid w:val="002855B1"/>
    <w:rsid w:val="002857ED"/>
    <w:rsid w:val="002A71A2"/>
    <w:rsid w:val="002B09D7"/>
    <w:rsid w:val="002C2032"/>
    <w:rsid w:val="002D360F"/>
    <w:rsid w:val="002D7D0D"/>
    <w:rsid w:val="002E2647"/>
    <w:rsid w:val="002F6509"/>
    <w:rsid w:val="00314A0A"/>
    <w:rsid w:val="00314A23"/>
    <w:rsid w:val="003156D8"/>
    <w:rsid w:val="0034215A"/>
    <w:rsid w:val="00342B5C"/>
    <w:rsid w:val="00355028"/>
    <w:rsid w:val="00395A07"/>
    <w:rsid w:val="003C1C81"/>
    <w:rsid w:val="003C5702"/>
    <w:rsid w:val="003D1FB3"/>
    <w:rsid w:val="003E2199"/>
    <w:rsid w:val="003E4726"/>
    <w:rsid w:val="003F6CDB"/>
    <w:rsid w:val="00403435"/>
    <w:rsid w:val="00403B69"/>
    <w:rsid w:val="00417F8B"/>
    <w:rsid w:val="00425CBF"/>
    <w:rsid w:val="00426BDB"/>
    <w:rsid w:val="004341D9"/>
    <w:rsid w:val="0044512A"/>
    <w:rsid w:val="00454D3E"/>
    <w:rsid w:val="00475463"/>
    <w:rsid w:val="004A614D"/>
    <w:rsid w:val="004B5E27"/>
    <w:rsid w:val="004C032D"/>
    <w:rsid w:val="004E42F0"/>
    <w:rsid w:val="004E49A1"/>
    <w:rsid w:val="005115EE"/>
    <w:rsid w:val="00511DB8"/>
    <w:rsid w:val="005136E6"/>
    <w:rsid w:val="005301E5"/>
    <w:rsid w:val="005469EF"/>
    <w:rsid w:val="005478EC"/>
    <w:rsid w:val="0055437E"/>
    <w:rsid w:val="00555AE0"/>
    <w:rsid w:val="005601DE"/>
    <w:rsid w:val="00566DA2"/>
    <w:rsid w:val="00570DA3"/>
    <w:rsid w:val="00572ABE"/>
    <w:rsid w:val="005810D4"/>
    <w:rsid w:val="00584FC8"/>
    <w:rsid w:val="00591F38"/>
    <w:rsid w:val="005948B0"/>
    <w:rsid w:val="005B017E"/>
    <w:rsid w:val="005C1BF8"/>
    <w:rsid w:val="005C68A5"/>
    <w:rsid w:val="005C7406"/>
    <w:rsid w:val="005F1C0D"/>
    <w:rsid w:val="005F2B09"/>
    <w:rsid w:val="005F411C"/>
    <w:rsid w:val="00600FC4"/>
    <w:rsid w:val="006076D4"/>
    <w:rsid w:val="00612347"/>
    <w:rsid w:val="00631255"/>
    <w:rsid w:val="00632539"/>
    <w:rsid w:val="0063729E"/>
    <w:rsid w:val="0063799F"/>
    <w:rsid w:val="00642988"/>
    <w:rsid w:val="00652BDD"/>
    <w:rsid w:val="00665866"/>
    <w:rsid w:val="00672308"/>
    <w:rsid w:val="006846F7"/>
    <w:rsid w:val="006A191F"/>
    <w:rsid w:val="006A2BE5"/>
    <w:rsid w:val="006B3207"/>
    <w:rsid w:val="006D243A"/>
    <w:rsid w:val="006D2C85"/>
    <w:rsid w:val="006F4720"/>
    <w:rsid w:val="007022DD"/>
    <w:rsid w:val="0071783F"/>
    <w:rsid w:val="00717F49"/>
    <w:rsid w:val="00742E9F"/>
    <w:rsid w:val="00782AEF"/>
    <w:rsid w:val="007855FC"/>
    <w:rsid w:val="00793EDB"/>
    <w:rsid w:val="00796201"/>
    <w:rsid w:val="007968D4"/>
    <w:rsid w:val="007A5805"/>
    <w:rsid w:val="007B2431"/>
    <w:rsid w:val="007B5195"/>
    <w:rsid w:val="007B5D85"/>
    <w:rsid w:val="007B7956"/>
    <w:rsid w:val="007C0FEA"/>
    <w:rsid w:val="007C7B8E"/>
    <w:rsid w:val="007C7C26"/>
    <w:rsid w:val="007D4FEA"/>
    <w:rsid w:val="007E5FE1"/>
    <w:rsid w:val="00800982"/>
    <w:rsid w:val="00803CDE"/>
    <w:rsid w:val="00830AD2"/>
    <w:rsid w:val="00831B76"/>
    <w:rsid w:val="008342AB"/>
    <w:rsid w:val="00844A5E"/>
    <w:rsid w:val="008514F9"/>
    <w:rsid w:val="008579F6"/>
    <w:rsid w:val="0086298D"/>
    <w:rsid w:val="008A603E"/>
    <w:rsid w:val="008A7508"/>
    <w:rsid w:val="008B00C7"/>
    <w:rsid w:val="008C75D8"/>
    <w:rsid w:val="008E50B3"/>
    <w:rsid w:val="008F329D"/>
    <w:rsid w:val="008F7F91"/>
    <w:rsid w:val="00903B3C"/>
    <w:rsid w:val="00912321"/>
    <w:rsid w:val="00914C66"/>
    <w:rsid w:val="00946184"/>
    <w:rsid w:val="00952D99"/>
    <w:rsid w:val="00953E0C"/>
    <w:rsid w:val="00955993"/>
    <w:rsid w:val="00960440"/>
    <w:rsid w:val="0097029E"/>
    <w:rsid w:val="00971B76"/>
    <w:rsid w:val="00975723"/>
    <w:rsid w:val="0098238A"/>
    <w:rsid w:val="0098457C"/>
    <w:rsid w:val="00990E99"/>
    <w:rsid w:val="00991A2A"/>
    <w:rsid w:val="00992CDE"/>
    <w:rsid w:val="0099583D"/>
    <w:rsid w:val="009A3A8F"/>
    <w:rsid w:val="009A728F"/>
    <w:rsid w:val="009A7593"/>
    <w:rsid w:val="009C08E9"/>
    <w:rsid w:val="009C118D"/>
    <w:rsid w:val="009C26FF"/>
    <w:rsid w:val="009E49CD"/>
    <w:rsid w:val="009F338C"/>
    <w:rsid w:val="009F5876"/>
    <w:rsid w:val="009F5C38"/>
    <w:rsid w:val="00A07C8F"/>
    <w:rsid w:val="00A111D2"/>
    <w:rsid w:val="00A137D3"/>
    <w:rsid w:val="00A1661A"/>
    <w:rsid w:val="00A2132F"/>
    <w:rsid w:val="00A221BB"/>
    <w:rsid w:val="00A30119"/>
    <w:rsid w:val="00A32FA7"/>
    <w:rsid w:val="00A81144"/>
    <w:rsid w:val="00AA17A3"/>
    <w:rsid w:val="00AA3760"/>
    <w:rsid w:val="00AA634A"/>
    <w:rsid w:val="00AB13C8"/>
    <w:rsid w:val="00AC52C7"/>
    <w:rsid w:val="00AD618A"/>
    <w:rsid w:val="00AE11FE"/>
    <w:rsid w:val="00AE1B52"/>
    <w:rsid w:val="00B057CE"/>
    <w:rsid w:val="00B25223"/>
    <w:rsid w:val="00B52C41"/>
    <w:rsid w:val="00B547C3"/>
    <w:rsid w:val="00B73371"/>
    <w:rsid w:val="00B83EF9"/>
    <w:rsid w:val="00B854B0"/>
    <w:rsid w:val="00BA45E6"/>
    <w:rsid w:val="00BA47FE"/>
    <w:rsid w:val="00BB1F95"/>
    <w:rsid w:val="00BB29CF"/>
    <w:rsid w:val="00BB6BE5"/>
    <w:rsid w:val="00BF37D9"/>
    <w:rsid w:val="00BF7697"/>
    <w:rsid w:val="00C045DB"/>
    <w:rsid w:val="00C07C98"/>
    <w:rsid w:val="00C11AC3"/>
    <w:rsid w:val="00C219FB"/>
    <w:rsid w:val="00C2201D"/>
    <w:rsid w:val="00C25A01"/>
    <w:rsid w:val="00C37D4A"/>
    <w:rsid w:val="00C46C71"/>
    <w:rsid w:val="00C54E9D"/>
    <w:rsid w:val="00C66B9E"/>
    <w:rsid w:val="00C747D1"/>
    <w:rsid w:val="00C758E4"/>
    <w:rsid w:val="00C8795B"/>
    <w:rsid w:val="00C87B60"/>
    <w:rsid w:val="00C944BA"/>
    <w:rsid w:val="00CA4DC0"/>
    <w:rsid w:val="00CA7AA2"/>
    <w:rsid w:val="00CD304D"/>
    <w:rsid w:val="00CE594A"/>
    <w:rsid w:val="00CE6697"/>
    <w:rsid w:val="00CE7F70"/>
    <w:rsid w:val="00D060CF"/>
    <w:rsid w:val="00D12082"/>
    <w:rsid w:val="00D21678"/>
    <w:rsid w:val="00D252D8"/>
    <w:rsid w:val="00D31EB8"/>
    <w:rsid w:val="00D40C29"/>
    <w:rsid w:val="00D41CD8"/>
    <w:rsid w:val="00D44F21"/>
    <w:rsid w:val="00D467C2"/>
    <w:rsid w:val="00D54BE4"/>
    <w:rsid w:val="00D659DF"/>
    <w:rsid w:val="00D8091D"/>
    <w:rsid w:val="00D96294"/>
    <w:rsid w:val="00DA1B9B"/>
    <w:rsid w:val="00DA5BEC"/>
    <w:rsid w:val="00DB3705"/>
    <w:rsid w:val="00DB7F55"/>
    <w:rsid w:val="00DC5FF1"/>
    <w:rsid w:val="00DC62FE"/>
    <w:rsid w:val="00DD1CB1"/>
    <w:rsid w:val="00DD7163"/>
    <w:rsid w:val="00DE4D1F"/>
    <w:rsid w:val="00DE7EAE"/>
    <w:rsid w:val="00DF05D0"/>
    <w:rsid w:val="00DF449E"/>
    <w:rsid w:val="00E00F52"/>
    <w:rsid w:val="00E26ADA"/>
    <w:rsid w:val="00E31570"/>
    <w:rsid w:val="00E33D50"/>
    <w:rsid w:val="00E46145"/>
    <w:rsid w:val="00E56872"/>
    <w:rsid w:val="00E651E9"/>
    <w:rsid w:val="00E674AF"/>
    <w:rsid w:val="00E67C99"/>
    <w:rsid w:val="00E7155D"/>
    <w:rsid w:val="00E74030"/>
    <w:rsid w:val="00E761D8"/>
    <w:rsid w:val="00E82CA6"/>
    <w:rsid w:val="00E82D20"/>
    <w:rsid w:val="00EA528E"/>
    <w:rsid w:val="00EC798C"/>
    <w:rsid w:val="00ED1EB5"/>
    <w:rsid w:val="00EE24BD"/>
    <w:rsid w:val="00EF5929"/>
    <w:rsid w:val="00F125B4"/>
    <w:rsid w:val="00F17AFF"/>
    <w:rsid w:val="00F34B15"/>
    <w:rsid w:val="00F43151"/>
    <w:rsid w:val="00F450EA"/>
    <w:rsid w:val="00F5421F"/>
    <w:rsid w:val="00F662D9"/>
    <w:rsid w:val="00F76AF5"/>
    <w:rsid w:val="00F80943"/>
    <w:rsid w:val="00F81C4C"/>
    <w:rsid w:val="00F83BC2"/>
    <w:rsid w:val="00FA433C"/>
    <w:rsid w:val="00FA71D6"/>
    <w:rsid w:val="00FD5A5E"/>
    <w:rsid w:val="00FF2027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501164"/>
  <w15:chartTrackingRefBased/>
  <w15:docId w15:val="{611B41DC-FAA5-4726-B31E-FE812EE71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46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75463"/>
    <w:pPr>
      <w:keepNext/>
      <w:numPr>
        <w:numId w:val="2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link w:val="Heading2Char"/>
    <w:qFormat/>
    <w:rsid w:val="00475463"/>
    <w:pPr>
      <w:keepNext/>
      <w:numPr>
        <w:ilvl w:val="1"/>
        <w:numId w:val="2"/>
      </w:numPr>
      <w:spacing w:after="120"/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rsid w:val="00475463"/>
    <w:pPr>
      <w:keepNext/>
      <w:numPr>
        <w:ilvl w:val="2"/>
        <w:numId w:val="2"/>
      </w:numPr>
      <w:spacing w:before="120" w:after="120"/>
      <w:outlineLvl w:val="2"/>
    </w:pPr>
    <w:rPr>
      <w:bCs/>
      <w:color w:val="000000" w:themeColor="text1"/>
    </w:rPr>
  </w:style>
  <w:style w:type="paragraph" w:styleId="Heading4">
    <w:name w:val="heading 4"/>
    <w:basedOn w:val="Normal"/>
    <w:next w:val="Text4"/>
    <w:link w:val="Heading4Char"/>
    <w:qFormat/>
    <w:rsid w:val="00475463"/>
    <w:pPr>
      <w:keepNext/>
      <w:numPr>
        <w:ilvl w:val="3"/>
        <w:numId w:val="2"/>
      </w:numPr>
      <w:spacing w:before="120" w:after="120"/>
      <w:outlineLvl w:val="3"/>
    </w:pPr>
    <w:rPr>
      <w:rFonts w:eastAsia="Calibri"/>
    </w:rPr>
  </w:style>
  <w:style w:type="paragraph" w:styleId="Heading5">
    <w:name w:val="heading 5"/>
    <w:basedOn w:val="Normal"/>
    <w:next w:val="Normal"/>
    <w:link w:val="Heading5Char"/>
    <w:qFormat/>
    <w:rsid w:val="00475463"/>
    <w:pPr>
      <w:keepNext/>
      <w:numPr>
        <w:ilvl w:val="4"/>
        <w:numId w:val="2"/>
      </w:numPr>
      <w:spacing w:after="120"/>
      <w:outlineLvl w:val="4"/>
    </w:pPr>
    <w:rPr>
      <w:lang w:eastAsia="en-US"/>
    </w:rPr>
  </w:style>
  <w:style w:type="paragraph" w:styleId="Heading6">
    <w:name w:val="heading 6"/>
    <w:basedOn w:val="Heading5"/>
    <w:next w:val="Normal"/>
    <w:link w:val="Heading6Char"/>
    <w:qFormat/>
    <w:rsid w:val="00475463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75463"/>
    <w:pPr>
      <w:keepNext/>
      <w:numPr>
        <w:ilvl w:val="6"/>
        <w:numId w:val="2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75463"/>
    <w:pPr>
      <w:keepNext/>
      <w:numPr>
        <w:ilvl w:val="7"/>
        <w:numId w:val="2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75463"/>
    <w:pPr>
      <w:keepNext/>
      <w:numPr>
        <w:ilvl w:val="8"/>
        <w:numId w:val="2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5463"/>
    <w:rPr>
      <w:rFonts w:ascii="Times New Roman" w:eastAsia="Times New Roman" w:hAnsi="Times New Roman" w:cs="Times New Roman"/>
      <w:b/>
      <w:smallCaps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475463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475463"/>
    <w:rPr>
      <w:rFonts w:ascii="Times New Roman" w:eastAsia="Times New Roman" w:hAnsi="Times New Roman" w:cs="Times New Roman"/>
      <w:bCs/>
      <w:color w:val="000000" w:themeColor="text1"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475463"/>
    <w:rPr>
      <w:rFonts w:ascii="Times New Roman" w:eastAsia="Calibri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47546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47546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Text4">
    <w:name w:val="Text 4"/>
    <w:basedOn w:val="Normal"/>
    <w:qFormat/>
    <w:rsid w:val="00475463"/>
    <w:pPr>
      <w:ind w:left="2880"/>
    </w:pPr>
  </w:style>
  <w:style w:type="paragraph" w:customStyle="1" w:styleId="Text3">
    <w:name w:val="Text 3"/>
    <w:basedOn w:val="Normal"/>
    <w:qFormat/>
    <w:rsid w:val="00475463"/>
    <w:pPr>
      <w:ind w:left="1916"/>
    </w:pPr>
  </w:style>
  <w:style w:type="paragraph" w:customStyle="1" w:styleId="Text2">
    <w:name w:val="Text 2"/>
    <w:basedOn w:val="Normal"/>
    <w:link w:val="Text2Char"/>
    <w:qFormat/>
    <w:rsid w:val="00475463"/>
    <w:pPr>
      <w:ind w:left="1077"/>
    </w:pPr>
  </w:style>
  <w:style w:type="character" w:customStyle="1" w:styleId="Text2Char">
    <w:name w:val="Text 2 Char"/>
    <w:link w:val="Text2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Guidelines">
    <w:name w:val="Guidelines"/>
    <w:basedOn w:val="Text2"/>
    <w:link w:val="GuidelinesChar"/>
    <w:rsid w:val="0047546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02"/>
      </w:tabs>
      <w:ind w:left="0"/>
    </w:pPr>
    <w:rPr>
      <w:color w:val="4F81BD"/>
      <w:lang w:eastAsia="en-US"/>
    </w:rPr>
  </w:style>
  <w:style w:type="character" w:customStyle="1" w:styleId="GuidelinesChar">
    <w:name w:val="Guidelines Char"/>
    <w:link w:val="Guidelines"/>
    <w:rsid w:val="00475463"/>
    <w:rPr>
      <w:rFonts w:ascii="Times New Roman" w:eastAsia="Times New Roman" w:hAnsi="Times New Roman" w:cs="Times New Roman"/>
      <w:color w:val="4F81BD"/>
      <w:sz w:val="24"/>
      <w:szCs w:val="24"/>
      <w:lang w:val="en-GB"/>
    </w:rPr>
  </w:style>
  <w:style w:type="table" w:styleId="TableGrid">
    <w:name w:val="Table Grid"/>
    <w:basedOn w:val="TableNormal"/>
    <w:uiPriority w:val="37"/>
    <w:rsid w:val="0047546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7"/>
    <w:rsid w:val="0047546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546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475463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spctbdy">
    <w:name w:val="s_pct_bdy"/>
    <w:basedOn w:val="DefaultParagraphFont"/>
    <w:rsid w:val="0098238A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2A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2AB"/>
    <w:rPr>
      <w:rFonts w:ascii="Segoe UI" w:eastAsia="Times New Roman" w:hAnsi="Segoe UI" w:cs="Segoe UI"/>
      <w:sz w:val="18"/>
      <w:szCs w:val="18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63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634A"/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y2iqfc">
    <w:name w:val="y2iqfc"/>
    <w:basedOn w:val="DefaultParagraphFont"/>
    <w:rsid w:val="00AA634A"/>
  </w:style>
  <w:style w:type="paragraph" w:customStyle="1" w:styleId="Default">
    <w:name w:val="Default"/>
    <w:rsid w:val="00C11A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3E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3E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3EDB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3E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3EDB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060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5EA26-1292-486C-BD9A-58E1ACC24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4</Pages>
  <Words>1444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 Mihuta</dc:creator>
  <cp:keywords/>
  <dc:description/>
  <cp:lastModifiedBy>Viorica Mihuta</cp:lastModifiedBy>
  <cp:revision>389</cp:revision>
  <cp:lastPrinted>2022-01-21T10:02:00Z</cp:lastPrinted>
  <dcterms:created xsi:type="dcterms:W3CDTF">2021-10-27T13:49:00Z</dcterms:created>
  <dcterms:modified xsi:type="dcterms:W3CDTF">2022-02-09T14:56:00Z</dcterms:modified>
</cp:coreProperties>
</file>